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AE4B5" w14:textId="77777777" w:rsidR="00A942EF" w:rsidRPr="00434AD3" w:rsidRDefault="00A942EF" w:rsidP="00A942EF">
      <w:pPr>
        <w:rPr>
          <w:rFonts w:ascii="Comic Sans MS" w:hAnsi="Comic Sans MS"/>
          <w:sz w:val="24"/>
          <w:szCs w:val="24"/>
        </w:rPr>
      </w:pPr>
    </w:p>
    <w:p w14:paraId="554E9EAA" w14:textId="6A179722" w:rsidR="00467414" w:rsidRPr="00C47568" w:rsidRDefault="00A942EF" w:rsidP="00A942EF">
      <w:pPr>
        <w:rPr>
          <w:rFonts w:ascii="Comic Sans MS" w:hAnsi="Comic Sans MS"/>
          <w:b/>
          <w:bCs/>
          <w:sz w:val="28"/>
          <w:szCs w:val="28"/>
        </w:rPr>
      </w:pPr>
      <w:r w:rsidRPr="00434AD3">
        <w:rPr>
          <w:rFonts w:ascii="Comic Sans MS" w:hAnsi="Comic Sans MS"/>
          <w:sz w:val="24"/>
          <w:szCs w:val="24"/>
        </w:rPr>
        <w:t xml:space="preserve">     </w:t>
      </w:r>
      <w:r w:rsidR="00A90C83" w:rsidRPr="00434AD3">
        <w:rPr>
          <w:rFonts w:ascii="Comic Sans MS" w:hAnsi="Comic Sans MS"/>
          <w:sz w:val="24"/>
          <w:szCs w:val="24"/>
        </w:rPr>
        <w:t xml:space="preserve">                </w:t>
      </w:r>
      <w:r w:rsidR="00467414" w:rsidRPr="00434AD3">
        <w:rPr>
          <w:rFonts w:ascii="Comic Sans MS" w:hAnsi="Comic Sans MS"/>
          <w:sz w:val="24"/>
          <w:szCs w:val="24"/>
        </w:rPr>
        <w:t xml:space="preserve">             </w:t>
      </w:r>
      <w:r w:rsidR="00A90C83" w:rsidRPr="00434AD3">
        <w:rPr>
          <w:rFonts w:ascii="Comic Sans MS" w:hAnsi="Comic Sans MS"/>
          <w:sz w:val="24"/>
          <w:szCs w:val="24"/>
        </w:rPr>
        <w:t xml:space="preserve"> </w:t>
      </w:r>
      <w:r w:rsidR="00467414" w:rsidRPr="00C47568">
        <w:rPr>
          <w:rFonts w:ascii="Comic Sans MS" w:hAnsi="Comic Sans MS"/>
          <w:b/>
          <w:bCs/>
          <w:sz w:val="28"/>
          <w:szCs w:val="28"/>
        </w:rPr>
        <w:t xml:space="preserve">IC 264 – </w:t>
      </w:r>
      <w:proofErr w:type="spellStart"/>
      <w:r w:rsidR="00467414" w:rsidRPr="00C47568">
        <w:rPr>
          <w:rFonts w:ascii="Comic Sans MS" w:hAnsi="Comic Sans MS"/>
          <w:b/>
          <w:bCs/>
          <w:sz w:val="28"/>
          <w:szCs w:val="28"/>
        </w:rPr>
        <w:t>Vitritis</w:t>
      </w:r>
      <w:proofErr w:type="spellEnd"/>
      <w:r w:rsidR="00467414" w:rsidRPr="00C47568">
        <w:rPr>
          <w:rFonts w:ascii="Comic Sans MS" w:hAnsi="Comic Sans MS"/>
          <w:b/>
          <w:bCs/>
          <w:sz w:val="28"/>
          <w:szCs w:val="28"/>
        </w:rPr>
        <w:t xml:space="preserve"> Decoded: </w:t>
      </w:r>
    </w:p>
    <w:p w14:paraId="50A5BF2A" w14:textId="77777777" w:rsidR="00696DF9" w:rsidRPr="00C47568" w:rsidRDefault="00164187" w:rsidP="00696DF9">
      <w:pPr>
        <w:spacing w:line="480" w:lineRule="auto"/>
        <w:jc w:val="both"/>
        <w:rPr>
          <w:rFonts w:ascii="Comic Sans MS" w:hAnsi="Comic Sans MS" w:cs="Times New Roman"/>
          <w:b/>
          <w:bCs/>
          <w:sz w:val="28"/>
          <w:szCs w:val="28"/>
          <w:u w:val="single"/>
        </w:rPr>
      </w:pPr>
      <w:r w:rsidRPr="00C47568">
        <w:rPr>
          <w:rFonts w:ascii="Comic Sans MS" w:hAnsi="Comic Sans MS"/>
          <w:b/>
          <w:bCs/>
          <w:sz w:val="28"/>
          <w:szCs w:val="28"/>
        </w:rPr>
        <w:t xml:space="preserve">                            </w:t>
      </w:r>
      <w:r w:rsidR="00696DF9" w:rsidRPr="00C47568">
        <w:rPr>
          <w:rFonts w:ascii="Comic Sans MS" w:hAnsi="Comic Sans MS" w:cs="Times New Roman"/>
          <w:b/>
          <w:bCs/>
          <w:sz w:val="28"/>
          <w:szCs w:val="28"/>
          <w:u w:val="single"/>
        </w:rPr>
        <w:t xml:space="preserve">Tuberculosis (TB)-related Panuveitis </w:t>
      </w:r>
    </w:p>
    <w:p w14:paraId="01A38A80" w14:textId="7929AF35" w:rsidR="00696DF9" w:rsidRPr="00C47568" w:rsidRDefault="00696DF9" w:rsidP="00696DF9">
      <w:pPr>
        <w:spacing w:line="480" w:lineRule="auto"/>
        <w:jc w:val="both"/>
        <w:rPr>
          <w:rFonts w:ascii="Comic Sans MS" w:hAnsi="Comic Sans MS" w:cs="Times New Roman"/>
          <w:b/>
          <w:bCs/>
          <w:sz w:val="28"/>
          <w:szCs w:val="28"/>
        </w:rPr>
      </w:pPr>
      <w:r w:rsidRPr="00C47568">
        <w:rPr>
          <w:rFonts w:ascii="Comic Sans MS" w:hAnsi="Comic Sans MS" w:cs="Times New Roman"/>
          <w:b/>
          <w:bCs/>
          <w:sz w:val="28"/>
          <w:szCs w:val="28"/>
        </w:rPr>
        <w:t xml:space="preserve">                                    </w:t>
      </w:r>
      <w:r w:rsidRPr="00C47568">
        <w:rPr>
          <w:rFonts w:ascii="Comic Sans MS" w:hAnsi="Comic Sans MS" w:cs="Times New Roman"/>
          <w:b/>
          <w:bCs/>
          <w:sz w:val="28"/>
          <w:szCs w:val="28"/>
        </w:rPr>
        <w:t xml:space="preserve">Dr Sudha K Ganesh </w:t>
      </w:r>
    </w:p>
    <w:p w14:paraId="7A04F49D"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Introduction</w:t>
      </w:r>
      <w:r w:rsidRPr="00434AD3">
        <w:rPr>
          <w:rFonts w:ascii="Comic Sans MS" w:hAnsi="Comic Sans MS" w:cs="Times New Roman"/>
          <w:sz w:val="24"/>
          <w:szCs w:val="24"/>
        </w:rPr>
        <w:t>:</w:t>
      </w:r>
    </w:p>
    <w:p w14:paraId="2B291A02"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Tuberculosis (TB)-related panuveitis (TBP) is a form of intraocular inflammation caused by Mycobacterium tuberculosis. It is increasingly reported in TB-endemic regions such as Southeast Asia, Western Pacific, and Eastern Mediterranean.  TB can affect any part of the eye, presenting with a spectrum of clinical signs, and may mimic other conditions.  Diagnosis is often presumptive, supported by a positive tuberculin skin test, healed lesions on chest X-ray, or associated systemic TB. </w:t>
      </w:r>
    </w:p>
    <w:p w14:paraId="62D77E30"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Clinical Features</w:t>
      </w:r>
      <w:r w:rsidRPr="00434AD3">
        <w:rPr>
          <w:rFonts w:ascii="Comic Sans MS" w:hAnsi="Comic Sans MS" w:cs="Times New Roman"/>
          <w:sz w:val="24"/>
          <w:szCs w:val="24"/>
        </w:rPr>
        <w:t>:</w:t>
      </w:r>
    </w:p>
    <w:p w14:paraId="0010F1E0"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TB-related uveitis often presents as posterior uveitis, followed by anterior uveitis.  Panuveitis and intermediate uveitis are less common.</w:t>
      </w:r>
    </w:p>
    <w:p w14:paraId="251BCA36"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Suspect TB Panuveitis if there is: </w:t>
      </w:r>
    </w:p>
    <w:p w14:paraId="36293710" w14:textId="77777777" w:rsidR="00696DF9" w:rsidRPr="00434AD3" w:rsidRDefault="00696DF9" w:rsidP="00696DF9">
      <w:pPr>
        <w:pStyle w:val="ListParagraph"/>
        <w:numPr>
          <w:ilvl w:val="0"/>
          <w:numId w:val="20"/>
        </w:numPr>
        <w:spacing w:after="120" w:line="480" w:lineRule="auto"/>
        <w:ind w:left="360"/>
        <w:jc w:val="both"/>
        <w:rPr>
          <w:rFonts w:ascii="Comic Sans MS" w:hAnsi="Comic Sans MS" w:cs="Times New Roman"/>
          <w:sz w:val="24"/>
          <w:szCs w:val="24"/>
        </w:rPr>
      </w:pPr>
      <w:r w:rsidRPr="00434AD3">
        <w:rPr>
          <w:rFonts w:ascii="Comic Sans MS" w:hAnsi="Comic Sans MS" w:cs="Times New Roman"/>
          <w:sz w:val="24"/>
          <w:szCs w:val="24"/>
        </w:rPr>
        <w:t>Granulomatous anterior chamber inflammation - large mutton-fat keratic precipitates, broad-based posterior synechiae</w:t>
      </w:r>
    </w:p>
    <w:p w14:paraId="66321FD3" w14:textId="77777777" w:rsidR="00696DF9" w:rsidRPr="00434AD3" w:rsidRDefault="00696DF9" w:rsidP="00696DF9">
      <w:pPr>
        <w:pStyle w:val="ListParagraph"/>
        <w:numPr>
          <w:ilvl w:val="0"/>
          <w:numId w:val="20"/>
        </w:numPr>
        <w:spacing w:after="120" w:line="480" w:lineRule="auto"/>
        <w:ind w:left="360"/>
        <w:jc w:val="both"/>
        <w:rPr>
          <w:rFonts w:ascii="Comic Sans MS" w:hAnsi="Comic Sans MS" w:cs="Times New Roman"/>
          <w:sz w:val="24"/>
          <w:szCs w:val="24"/>
        </w:rPr>
      </w:pPr>
      <w:r w:rsidRPr="00434AD3">
        <w:rPr>
          <w:rFonts w:ascii="Comic Sans MS" w:hAnsi="Comic Sans MS" w:cs="Times New Roman"/>
          <w:sz w:val="24"/>
          <w:szCs w:val="24"/>
        </w:rPr>
        <w:t>Vitreous involvement – vitreous haze</w:t>
      </w:r>
    </w:p>
    <w:p w14:paraId="2BFBD8A4" w14:textId="77777777" w:rsidR="00696DF9" w:rsidRPr="00434AD3" w:rsidRDefault="00696DF9" w:rsidP="00696DF9">
      <w:pPr>
        <w:pStyle w:val="ListParagraph"/>
        <w:numPr>
          <w:ilvl w:val="0"/>
          <w:numId w:val="20"/>
        </w:numPr>
        <w:spacing w:after="120" w:line="480" w:lineRule="auto"/>
        <w:ind w:left="360"/>
        <w:jc w:val="both"/>
        <w:rPr>
          <w:rFonts w:ascii="Comic Sans MS" w:hAnsi="Comic Sans MS" w:cs="Times New Roman"/>
          <w:sz w:val="24"/>
          <w:szCs w:val="24"/>
        </w:rPr>
      </w:pPr>
      <w:r w:rsidRPr="00434AD3">
        <w:rPr>
          <w:rFonts w:ascii="Comic Sans MS" w:hAnsi="Comic Sans MS" w:cs="Times New Roman"/>
          <w:sz w:val="24"/>
          <w:szCs w:val="24"/>
        </w:rPr>
        <w:lastRenderedPageBreak/>
        <w:t xml:space="preserve">Retinal and/or choroidal involvement – multifocal </w:t>
      </w:r>
      <w:proofErr w:type="spellStart"/>
      <w:r w:rsidRPr="00434AD3">
        <w:rPr>
          <w:rFonts w:ascii="Comic Sans MS" w:hAnsi="Comic Sans MS" w:cs="Times New Roman"/>
          <w:sz w:val="24"/>
          <w:szCs w:val="24"/>
        </w:rPr>
        <w:t>serpiginoid</w:t>
      </w:r>
      <w:proofErr w:type="spellEnd"/>
      <w:r w:rsidRPr="00434AD3">
        <w:rPr>
          <w:rFonts w:ascii="Comic Sans MS" w:hAnsi="Comic Sans MS" w:cs="Times New Roman"/>
          <w:sz w:val="24"/>
          <w:szCs w:val="24"/>
        </w:rPr>
        <w:t xml:space="preserve"> choroiditis, choroidal granulomas, cystoid macular </w:t>
      </w:r>
      <w:proofErr w:type="spellStart"/>
      <w:r w:rsidRPr="00434AD3">
        <w:rPr>
          <w:rFonts w:ascii="Comic Sans MS" w:hAnsi="Comic Sans MS" w:cs="Times New Roman"/>
          <w:sz w:val="24"/>
          <w:szCs w:val="24"/>
        </w:rPr>
        <w:t>edema</w:t>
      </w:r>
      <w:proofErr w:type="spellEnd"/>
      <w:r w:rsidRPr="00434AD3">
        <w:rPr>
          <w:rFonts w:ascii="Comic Sans MS" w:hAnsi="Comic Sans MS" w:cs="Times New Roman"/>
          <w:sz w:val="24"/>
          <w:szCs w:val="24"/>
        </w:rPr>
        <w:t>, occlusive retinal vasculitis or subretinal abscess</w:t>
      </w:r>
    </w:p>
    <w:p w14:paraId="77B2D022"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Clinical phenotype strongly guides further investigations</w:t>
      </w:r>
    </w:p>
    <w:p w14:paraId="21E7B046"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The classification of Ocular TB is commonly organized by anatomical location as per the Standardization of Uveitis Nomenclature (SUN) criteria, with additional consideration of presumed versus definite TB, and phenotypic distinctions such as choroidal tuberculoma or serpiginous- like choroiditis. the clinical spectrum of intraocular tuberculosis is varied with presentations ranging from anterior uveitis to pan-uveitis.</w:t>
      </w:r>
    </w:p>
    <w:p w14:paraId="50623416"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00"/>
          <w:kern w:val="0"/>
          <w:sz w:val="24"/>
          <w:szCs w:val="24"/>
          <w:u w:val="single"/>
        </w:rPr>
      </w:pPr>
      <w:r w:rsidRPr="00434AD3">
        <w:rPr>
          <w:rFonts w:ascii="Comic Sans MS" w:hAnsi="Comic Sans MS" w:cs="Times New Roman"/>
          <w:color w:val="000000"/>
          <w:kern w:val="0"/>
          <w:sz w:val="24"/>
          <w:szCs w:val="24"/>
          <w:u w:val="single"/>
        </w:rPr>
        <w:t>Pathophysiology</w:t>
      </w:r>
    </w:p>
    <w:p w14:paraId="627514D8"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00"/>
          <w:kern w:val="0"/>
          <w:sz w:val="24"/>
          <w:szCs w:val="24"/>
        </w:rPr>
      </w:pPr>
      <w:r w:rsidRPr="00434AD3">
        <w:rPr>
          <w:rFonts w:ascii="Comic Sans MS" w:hAnsi="Comic Sans MS" w:cs="Times New Roman"/>
          <w:color w:val="000000"/>
          <w:kern w:val="0"/>
          <w:sz w:val="24"/>
          <w:szCs w:val="24"/>
        </w:rPr>
        <w:t>The clinical heterogeneity of Ocular TB is rooted in following mechanisms</w:t>
      </w:r>
    </w:p>
    <w:p w14:paraId="40AD8F0A"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00"/>
          <w:kern w:val="0"/>
          <w:sz w:val="24"/>
          <w:szCs w:val="24"/>
        </w:rPr>
      </w:pPr>
      <w:r w:rsidRPr="00434AD3">
        <w:rPr>
          <w:rFonts w:ascii="Comic Sans MS" w:hAnsi="Comic Sans MS" w:cs="Times New Roman"/>
          <w:color w:val="000000"/>
          <w:kern w:val="0"/>
          <w:sz w:val="24"/>
          <w:szCs w:val="24"/>
        </w:rPr>
        <w:t>Hematogenous Spread and Ocular Seeding: This results in granulomatous inflammation, which may be focal (e.g., choroidal tubercles) or mass-forming (e.g., tuberculomas).</w:t>
      </w:r>
    </w:p>
    <w:p w14:paraId="5D55540A"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7F"/>
          <w:kern w:val="0"/>
          <w:sz w:val="24"/>
          <w:szCs w:val="24"/>
        </w:rPr>
      </w:pPr>
      <w:r w:rsidRPr="00434AD3">
        <w:rPr>
          <w:rFonts w:ascii="Comic Sans MS" w:hAnsi="Comic Sans MS" w:cs="Times New Roman"/>
          <w:color w:val="000000"/>
          <w:kern w:val="0"/>
          <w:sz w:val="24"/>
          <w:szCs w:val="24"/>
        </w:rPr>
        <w:t>Delayed-Type Hypersensitivity: In many cases, ocular inflammation occurs not from active infection but as a hypersensitivity response to mycobacterial antigens. This immune response, driven by CD4+ T cells, macrophages, and proinflammatory cytokines like TNF-α and IFN-γ, is especially prominent in conditions like serpiginous-like choroiditis.</w:t>
      </w:r>
    </w:p>
    <w:p w14:paraId="2D85E292"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7F"/>
          <w:kern w:val="0"/>
          <w:sz w:val="24"/>
          <w:szCs w:val="24"/>
        </w:rPr>
      </w:pPr>
      <w:r w:rsidRPr="00434AD3">
        <w:rPr>
          <w:rFonts w:ascii="Comic Sans MS" w:hAnsi="Comic Sans MS" w:cs="Times New Roman"/>
          <w:color w:val="000000"/>
          <w:kern w:val="0"/>
          <w:sz w:val="24"/>
          <w:szCs w:val="24"/>
        </w:rPr>
        <w:lastRenderedPageBreak/>
        <w:t xml:space="preserve">Granuloma Formation: Granulomas are the histologic hallmark of OTB, consisting of organized clusters of macrophages, epithelioid cells, and lymphocytes aiming to contain the bacilli. Persistent granulomatous inflammation can lead to tissue destruction and secondary complications such as choroidal neovascularization (CNVM), macular </w:t>
      </w:r>
      <w:proofErr w:type="spellStart"/>
      <w:r w:rsidRPr="00434AD3">
        <w:rPr>
          <w:rFonts w:ascii="Comic Sans MS" w:hAnsi="Comic Sans MS" w:cs="Times New Roman"/>
          <w:color w:val="000000"/>
          <w:kern w:val="0"/>
          <w:sz w:val="24"/>
          <w:szCs w:val="24"/>
        </w:rPr>
        <w:t>edema</w:t>
      </w:r>
      <w:proofErr w:type="spellEnd"/>
      <w:r w:rsidRPr="00434AD3">
        <w:rPr>
          <w:rFonts w:ascii="Comic Sans MS" w:hAnsi="Comic Sans MS" w:cs="Times New Roman"/>
          <w:color w:val="000000"/>
          <w:kern w:val="0"/>
          <w:sz w:val="24"/>
          <w:szCs w:val="24"/>
        </w:rPr>
        <w:t>, or optic neuropathy.</w:t>
      </w:r>
    </w:p>
    <w:p w14:paraId="0451B3D7" w14:textId="77777777" w:rsidR="00696DF9" w:rsidRPr="00434AD3" w:rsidRDefault="00696DF9" w:rsidP="00696DF9">
      <w:pPr>
        <w:autoSpaceDE w:val="0"/>
        <w:autoSpaceDN w:val="0"/>
        <w:adjustRightInd w:val="0"/>
        <w:spacing w:after="0" w:line="480" w:lineRule="auto"/>
        <w:jc w:val="both"/>
        <w:rPr>
          <w:rFonts w:ascii="Comic Sans MS" w:hAnsi="Comic Sans MS" w:cs="Times New Roman"/>
          <w:kern w:val="0"/>
          <w:sz w:val="24"/>
          <w:szCs w:val="24"/>
        </w:rPr>
      </w:pPr>
      <w:r w:rsidRPr="00434AD3">
        <w:rPr>
          <w:rFonts w:ascii="Comic Sans MS" w:hAnsi="Comic Sans MS" w:cs="Times New Roman"/>
          <w:kern w:val="0"/>
          <w:sz w:val="24"/>
          <w:szCs w:val="24"/>
        </w:rPr>
        <w:t xml:space="preserve">Latency and Reactivation: Most individuals infected with MTB </w:t>
      </w:r>
      <w:proofErr w:type="spellStart"/>
      <w:r w:rsidRPr="00434AD3">
        <w:rPr>
          <w:rFonts w:ascii="Comic Sans MS" w:hAnsi="Comic Sans MS" w:cs="Times New Roman"/>
          <w:kern w:val="0"/>
          <w:sz w:val="24"/>
          <w:szCs w:val="24"/>
        </w:rPr>
        <w:t>harbor</w:t>
      </w:r>
      <w:proofErr w:type="spellEnd"/>
      <w:r w:rsidRPr="00434AD3">
        <w:rPr>
          <w:rFonts w:ascii="Comic Sans MS" w:hAnsi="Comic Sans MS" w:cs="Times New Roman"/>
          <w:kern w:val="0"/>
          <w:sz w:val="24"/>
          <w:szCs w:val="24"/>
        </w:rPr>
        <w:t xml:space="preserve"> latent TB, with ocular reactivation occurring in response to systemic or local immunosuppression.</w:t>
      </w:r>
    </w:p>
    <w:p w14:paraId="4D6CE671" w14:textId="77777777" w:rsidR="00696DF9" w:rsidRPr="00434AD3" w:rsidRDefault="00696DF9" w:rsidP="00696DF9">
      <w:pPr>
        <w:autoSpaceDE w:val="0"/>
        <w:autoSpaceDN w:val="0"/>
        <w:adjustRightInd w:val="0"/>
        <w:spacing w:after="0" w:line="480" w:lineRule="auto"/>
        <w:jc w:val="both"/>
        <w:rPr>
          <w:rFonts w:ascii="Comic Sans MS" w:hAnsi="Comic Sans MS" w:cs="Times New Roman"/>
          <w:kern w:val="0"/>
          <w:sz w:val="24"/>
          <w:szCs w:val="24"/>
        </w:rPr>
      </w:pPr>
      <w:r w:rsidRPr="00434AD3">
        <w:rPr>
          <w:rFonts w:ascii="Comic Sans MS" w:hAnsi="Comic Sans MS" w:cs="Times New Roman"/>
          <w:kern w:val="0"/>
          <w:sz w:val="24"/>
          <w:szCs w:val="24"/>
        </w:rPr>
        <w:t>Cytokine Profile and Molecular Mediators: Ocular fluids analysis in OTB reveals elevated levels of pro- inflammatory cytokines including IL-6, IL-8, VEGF, and IFN-γ. These mediators contribute to blood- retinal barrier breakdown, angiogenesis, and tissue infiltration.</w:t>
      </w:r>
    </w:p>
    <w:p w14:paraId="65D164C0" w14:textId="77777777" w:rsidR="00696DF9" w:rsidRPr="00434AD3" w:rsidRDefault="00696DF9" w:rsidP="00696DF9">
      <w:pPr>
        <w:autoSpaceDE w:val="0"/>
        <w:autoSpaceDN w:val="0"/>
        <w:adjustRightInd w:val="0"/>
        <w:spacing w:after="0" w:line="480" w:lineRule="auto"/>
        <w:jc w:val="both"/>
        <w:rPr>
          <w:rFonts w:ascii="Comic Sans MS" w:hAnsi="Comic Sans MS" w:cs="Times New Roman"/>
          <w:color w:val="000000"/>
          <w:kern w:val="0"/>
          <w:sz w:val="24"/>
          <w:szCs w:val="24"/>
        </w:rPr>
      </w:pPr>
      <w:r w:rsidRPr="00434AD3">
        <w:rPr>
          <w:rFonts w:ascii="Comic Sans MS" w:hAnsi="Comic Sans MS" w:cs="Times New Roman"/>
          <w:color w:val="000000"/>
          <w:kern w:val="0"/>
          <w:sz w:val="24"/>
          <w:szCs w:val="24"/>
        </w:rPr>
        <w:t>Genetic Susceptibility: Polymorphisms in immune- regulatory genes such as TNF-α, TLR-2, and certain HLA-alleles may influence individual susceptibility to OTB.</w:t>
      </w:r>
    </w:p>
    <w:p w14:paraId="2D130293"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Ocular Diagnostic Tools</w:t>
      </w:r>
      <w:r w:rsidRPr="00434AD3">
        <w:rPr>
          <w:rFonts w:ascii="Comic Sans MS" w:hAnsi="Comic Sans MS" w:cs="Times New Roman"/>
          <w:sz w:val="24"/>
          <w:szCs w:val="24"/>
        </w:rPr>
        <w:t>:</w:t>
      </w:r>
    </w:p>
    <w:p w14:paraId="4D569FA9"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Intraocular fluid- aqueous/ vitreous- sampling for analysis – </w:t>
      </w:r>
    </w:p>
    <w:p w14:paraId="0F380391"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           Polymerase Chain Reaction (PCR), RTPCR, GeneXpert / CBNAAT, stains &amp; cultures </w:t>
      </w:r>
    </w:p>
    <w:p w14:paraId="72ED9E1A"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Fundus fluorescein &amp; Indocyanine green Angiography  </w:t>
      </w:r>
    </w:p>
    <w:p w14:paraId="20D72FC7"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Optical Coherence Tomography (OCT) and OCT-Angiography (OCT-A) </w:t>
      </w:r>
    </w:p>
    <w:p w14:paraId="7A50A128"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lastRenderedPageBreak/>
        <w:t>•</w:t>
      </w:r>
      <w:r w:rsidRPr="00434AD3">
        <w:rPr>
          <w:rFonts w:ascii="Comic Sans MS" w:hAnsi="Comic Sans MS" w:cs="Times New Roman"/>
          <w:sz w:val="24"/>
          <w:szCs w:val="24"/>
        </w:rPr>
        <w:tab/>
        <w:t xml:space="preserve">Ultrasonography – for eyes with complicated cataracts, vitreous haze </w:t>
      </w:r>
    </w:p>
    <w:p w14:paraId="024380C2"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Ultrasound </w:t>
      </w:r>
      <w:proofErr w:type="spellStart"/>
      <w:r w:rsidRPr="00434AD3">
        <w:rPr>
          <w:rFonts w:ascii="Comic Sans MS" w:hAnsi="Comic Sans MS" w:cs="Times New Roman"/>
          <w:sz w:val="24"/>
          <w:szCs w:val="24"/>
        </w:rPr>
        <w:t>Biomicroscopy</w:t>
      </w:r>
      <w:proofErr w:type="spellEnd"/>
    </w:p>
    <w:p w14:paraId="72AF4473"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Systemic work up</w:t>
      </w:r>
      <w:r w:rsidRPr="00434AD3">
        <w:rPr>
          <w:rFonts w:ascii="Comic Sans MS" w:hAnsi="Comic Sans MS" w:cs="Times New Roman"/>
          <w:sz w:val="24"/>
          <w:szCs w:val="24"/>
        </w:rPr>
        <w:t>:</w:t>
      </w:r>
    </w:p>
    <w:p w14:paraId="48E1F5E7"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Mantoux test</w:t>
      </w:r>
    </w:p>
    <w:p w14:paraId="1FA36EB8"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Serum angiotensin-converting enzyme levels </w:t>
      </w:r>
    </w:p>
    <w:p w14:paraId="5BDB4D7A"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Immune-based rapid blood tests like QuantiFERON-TB Gold and T-SPOT (TB test), </w:t>
      </w:r>
    </w:p>
    <w:p w14:paraId="073829D9"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           which measure interferon-gamma release and are unaffected by prior BCG vaccination </w:t>
      </w:r>
    </w:p>
    <w:p w14:paraId="10AA2C39"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           or atypical mycobacteria. </w:t>
      </w:r>
    </w:p>
    <w:p w14:paraId="6B6F37A2"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High-Resolution CT scan of the chest/abdomen </w:t>
      </w:r>
    </w:p>
    <w:p w14:paraId="24B63325"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Treatment</w:t>
      </w:r>
      <w:r w:rsidRPr="00434AD3">
        <w:rPr>
          <w:rFonts w:ascii="Comic Sans MS" w:hAnsi="Comic Sans MS" w:cs="Times New Roman"/>
          <w:sz w:val="24"/>
          <w:szCs w:val="24"/>
        </w:rPr>
        <w:t>:</w:t>
      </w:r>
    </w:p>
    <w:p w14:paraId="7CD4DE7E"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Anti-tubercular therapy (ATT) is the cornerstone of treatment.  Common drugs include: </w:t>
      </w:r>
    </w:p>
    <w:p w14:paraId="0D686FA1" w14:textId="77777777" w:rsidR="00696DF9" w:rsidRPr="00434AD3" w:rsidRDefault="00696DF9" w:rsidP="00696DF9">
      <w:pPr>
        <w:spacing w:line="480" w:lineRule="auto"/>
        <w:ind w:left="720"/>
        <w:jc w:val="both"/>
        <w:rPr>
          <w:rFonts w:ascii="Comic Sans MS" w:hAnsi="Comic Sans MS" w:cs="Times New Roman"/>
          <w:sz w:val="24"/>
          <w:szCs w:val="24"/>
        </w:rPr>
      </w:pPr>
      <w:r w:rsidRPr="00434AD3">
        <w:rPr>
          <w:rFonts w:ascii="Comic Sans MS" w:hAnsi="Comic Sans MS" w:cs="Times New Roman"/>
          <w:sz w:val="24"/>
          <w:szCs w:val="24"/>
        </w:rPr>
        <w:t>o</w:t>
      </w:r>
      <w:r w:rsidRPr="00434AD3">
        <w:rPr>
          <w:rFonts w:ascii="Comic Sans MS" w:hAnsi="Comic Sans MS" w:cs="Times New Roman"/>
          <w:sz w:val="24"/>
          <w:szCs w:val="24"/>
        </w:rPr>
        <w:tab/>
        <w:t xml:space="preserve">Isoniazid (5 mg/kg/day) </w:t>
      </w:r>
    </w:p>
    <w:p w14:paraId="7A8F1DAB" w14:textId="77777777" w:rsidR="00696DF9" w:rsidRPr="00434AD3" w:rsidRDefault="00696DF9" w:rsidP="00696DF9">
      <w:pPr>
        <w:spacing w:line="480" w:lineRule="auto"/>
        <w:ind w:left="720"/>
        <w:jc w:val="both"/>
        <w:rPr>
          <w:rFonts w:ascii="Comic Sans MS" w:hAnsi="Comic Sans MS" w:cs="Times New Roman"/>
          <w:sz w:val="24"/>
          <w:szCs w:val="24"/>
        </w:rPr>
      </w:pPr>
      <w:r w:rsidRPr="00434AD3">
        <w:rPr>
          <w:rFonts w:ascii="Comic Sans MS" w:hAnsi="Comic Sans MS" w:cs="Times New Roman"/>
          <w:sz w:val="24"/>
          <w:szCs w:val="24"/>
        </w:rPr>
        <w:t>o</w:t>
      </w:r>
      <w:r w:rsidRPr="00434AD3">
        <w:rPr>
          <w:rFonts w:ascii="Comic Sans MS" w:hAnsi="Comic Sans MS" w:cs="Times New Roman"/>
          <w:sz w:val="24"/>
          <w:szCs w:val="24"/>
        </w:rPr>
        <w:tab/>
        <w:t xml:space="preserve">Rifampicin (450 mg/day for body weight &lt;50 kg; 600 mg/day for &gt;50 kg) </w:t>
      </w:r>
    </w:p>
    <w:p w14:paraId="5F723370" w14:textId="77777777" w:rsidR="00696DF9" w:rsidRPr="00434AD3" w:rsidRDefault="00696DF9" w:rsidP="00696DF9">
      <w:pPr>
        <w:spacing w:line="480" w:lineRule="auto"/>
        <w:ind w:left="720"/>
        <w:jc w:val="both"/>
        <w:rPr>
          <w:rFonts w:ascii="Comic Sans MS" w:hAnsi="Comic Sans MS" w:cs="Times New Roman"/>
          <w:sz w:val="24"/>
          <w:szCs w:val="24"/>
        </w:rPr>
      </w:pPr>
      <w:r w:rsidRPr="00434AD3">
        <w:rPr>
          <w:rFonts w:ascii="Comic Sans MS" w:hAnsi="Comic Sans MS" w:cs="Times New Roman"/>
          <w:sz w:val="24"/>
          <w:szCs w:val="24"/>
        </w:rPr>
        <w:t>o</w:t>
      </w:r>
      <w:r w:rsidRPr="00434AD3">
        <w:rPr>
          <w:rFonts w:ascii="Comic Sans MS" w:hAnsi="Comic Sans MS" w:cs="Times New Roman"/>
          <w:sz w:val="24"/>
          <w:szCs w:val="24"/>
        </w:rPr>
        <w:tab/>
        <w:t xml:space="preserve">Ethambutol (15 mg/kg/day) </w:t>
      </w:r>
    </w:p>
    <w:p w14:paraId="3B2C3584" w14:textId="77777777" w:rsidR="00696DF9" w:rsidRPr="00434AD3" w:rsidRDefault="00696DF9" w:rsidP="00696DF9">
      <w:pPr>
        <w:spacing w:line="480" w:lineRule="auto"/>
        <w:ind w:left="720"/>
        <w:jc w:val="both"/>
        <w:rPr>
          <w:rFonts w:ascii="Comic Sans MS" w:hAnsi="Comic Sans MS" w:cs="Times New Roman"/>
          <w:sz w:val="24"/>
          <w:szCs w:val="24"/>
        </w:rPr>
      </w:pPr>
      <w:r w:rsidRPr="00434AD3">
        <w:rPr>
          <w:rFonts w:ascii="Comic Sans MS" w:hAnsi="Comic Sans MS" w:cs="Times New Roman"/>
          <w:sz w:val="24"/>
          <w:szCs w:val="24"/>
        </w:rPr>
        <w:lastRenderedPageBreak/>
        <w:t>o</w:t>
      </w:r>
      <w:r w:rsidRPr="00434AD3">
        <w:rPr>
          <w:rFonts w:ascii="Comic Sans MS" w:hAnsi="Comic Sans MS" w:cs="Times New Roman"/>
          <w:sz w:val="24"/>
          <w:szCs w:val="24"/>
        </w:rPr>
        <w:tab/>
        <w:t xml:space="preserve">Pyrazinamide (25–30 mg/kg/day for 3–4 months) </w:t>
      </w:r>
    </w:p>
    <w:p w14:paraId="2A0DDD06" w14:textId="77777777" w:rsidR="00696DF9" w:rsidRPr="00434AD3" w:rsidRDefault="00696DF9" w:rsidP="00696DF9">
      <w:pPr>
        <w:spacing w:line="480" w:lineRule="auto"/>
        <w:ind w:left="720"/>
        <w:jc w:val="both"/>
        <w:rPr>
          <w:rFonts w:ascii="Comic Sans MS" w:hAnsi="Comic Sans MS" w:cs="Times New Roman"/>
          <w:sz w:val="24"/>
          <w:szCs w:val="24"/>
        </w:rPr>
      </w:pPr>
      <w:r w:rsidRPr="00434AD3">
        <w:rPr>
          <w:rFonts w:ascii="Comic Sans MS" w:hAnsi="Comic Sans MS" w:cs="Times New Roman"/>
          <w:sz w:val="24"/>
          <w:szCs w:val="24"/>
        </w:rPr>
        <w:t>o</w:t>
      </w:r>
      <w:r w:rsidRPr="00434AD3">
        <w:rPr>
          <w:rFonts w:ascii="Comic Sans MS" w:hAnsi="Comic Sans MS" w:cs="Times New Roman"/>
          <w:sz w:val="24"/>
          <w:szCs w:val="24"/>
        </w:rPr>
        <w:tab/>
        <w:t xml:space="preserve">Rifampicin and Isoniazid are continued for another 9–14 months. </w:t>
      </w:r>
    </w:p>
    <w:p w14:paraId="70E50160"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Corticosteroids are used alongside ATT to manage inflammation and reduce recurrences – oral / periocular or intravitreal steroids in selected cases </w:t>
      </w:r>
    </w:p>
    <w:p w14:paraId="1C72A3AF"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Immunomodulatory therapy - in selected cases – severe inflammation, paradoxical</w:t>
      </w:r>
    </w:p>
    <w:p w14:paraId="74FE21F3"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          worsening, recurrences in spite of ATT </w:t>
      </w:r>
    </w:p>
    <w:p w14:paraId="54695C04"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Anti-VEGF/</w:t>
      </w:r>
      <w:proofErr w:type="spellStart"/>
      <w:r w:rsidRPr="00434AD3">
        <w:rPr>
          <w:rFonts w:ascii="Comic Sans MS" w:hAnsi="Comic Sans MS" w:cs="Times New Roman"/>
          <w:sz w:val="24"/>
          <w:szCs w:val="24"/>
        </w:rPr>
        <w:t>Moxifloxicin</w:t>
      </w:r>
      <w:proofErr w:type="spellEnd"/>
      <w:r w:rsidRPr="00434AD3">
        <w:rPr>
          <w:rFonts w:ascii="Comic Sans MS" w:hAnsi="Comic Sans MS" w:cs="Times New Roman"/>
          <w:sz w:val="24"/>
          <w:szCs w:val="24"/>
        </w:rPr>
        <w:t xml:space="preserve"> agents can be added for the management of tubercular choroidal granulomas</w:t>
      </w:r>
    </w:p>
    <w:p w14:paraId="68FBDF4A"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Monitoring</w:t>
      </w:r>
      <w:r w:rsidRPr="00434AD3">
        <w:rPr>
          <w:rFonts w:ascii="Comic Sans MS" w:hAnsi="Comic Sans MS" w:cs="Times New Roman"/>
          <w:sz w:val="24"/>
          <w:szCs w:val="24"/>
        </w:rPr>
        <w:t>:</w:t>
      </w:r>
    </w:p>
    <w:p w14:paraId="21B211EC"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BCVA, IOP</w:t>
      </w:r>
    </w:p>
    <w:p w14:paraId="47663DC3"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Liver function tests for ATT-related toxicity</w:t>
      </w:r>
    </w:p>
    <w:p w14:paraId="385C3011"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Optic nerve function for Ethambutol-related toxicity </w:t>
      </w:r>
    </w:p>
    <w:p w14:paraId="43ACC7EE"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Key Take-home pointers</w:t>
      </w:r>
      <w:r w:rsidRPr="00434AD3">
        <w:rPr>
          <w:rFonts w:ascii="Comic Sans MS" w:hAnsi="Comic Sans MS" w:cs="Times New Roman"/>
          <w:sz w:val="24"/>
          <w:szCs w:val="24"/>
        </w:rPr>
        <w:t>:</w:t>
      </w:r>
    </w:p>
    <w:p w14:paraId="567EC170"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Definitive diagnostic criteria for TB-related uveitis are lacking, making diagnosis challenging; combination of clinical features + supportive evidence is key </w:t>
      </w:r>
    </w:p>
    <w:p w14:paraId="57CFC692" w14:textId="77777777" w:rsidR="00696DF9" w:rsidRPr="00434AD3" w:rsidRDefault="00696DF9" w:rsidP="00696DF9">
      <w:pPr>
        <w:spacing w:line="480" w:lineRule="auto"/>
        <w:jc w:val="both"/>
        <w:rPr>
          <w:rFonts w:ascii="Comic Sans MS" w:eastAsia="Times New Roman" w:hAnsi="Comic Sans MS" w:cs="Times New Roman"/>
          <w:kern w:val="0"/>
          <w:sz w:val="24"/>
          <w:szCs w:val="24"/>
          <w:lang w:val="en-US"/>
          <w14:ligatures w14:val="none"/>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Think of TB in </w:t>
      </w:r>
      <w:r w:rsidRPr="00434AD3">
        <w:rPr>
          <w:rFonts w:ascii="Comic Sans MS" w:eastAsia="Times New Roman" w:hAnsi="Comic Sans MS" w:cs="Times New Roman"/>
          <w:kern w:val="0"/>
          <w:sz w:val="24"/>
          <w:szCs w:val="24"/>
          <w:lang w:val="en-US"/>
          <w14:ligatures w14:val="none"/>
        </w:rPr>
        <w:t>chronic or recurrent granulomatous panuveitis</w:t>
      </w:r>
    </w:p>
    <w:p w14:paraId="5901A38F" w14:textId="77777777" w:rsidR="00696DF9" w:rsidRPr="00434AD3" w:rsidRDefault="00696DF9" w:rsidP="00696DF9">
      <w:pPr>
        <w:spacing w:line="480" w:lineRule="auto"/>
        <w:jc w:val="both"/>
        <w:rPr>
          <w:rFonts w:ascii="Comic Sans MS" w:eastAsia="Times New Roman" w:hAnsi="Comic Sans MS" w:cs="Times New Roman"/>
          <w:kern w:val="0"/>
          <w:sz w:val="24"/>
          <w:szCs w:val="24"/>
          <w:lang w:val="en-US"/>
          <w14:ligatures w14:val="none"/>
        </w:rPr>
      </w:pPr>
      <w:r w:rsidRPr="00434AD3">
        <w:rPr>
          <w:rFonts w:ascii="Comic Sans MS" w:hAnsi="Comic Sans MS" w:cs="Times New Roman"/>
          <w:sz w:val="24"/>
          <w:szCs w:val="24"/>
        </w:rPr>
        <w:lastRenderedPageBreak/>
        <w:t>•</w:t>
      </w:r>
      <w:r w:rsidRPr="00434AD3">
        <w:rPr>
          <w:rFonts w:ascii="Comic Sans MS" w:hAnsi="Comic Sans MS" w:cs="Times New Roman"/>
          <w:sz w:val="24"/>
          <w:szCs w:val="24"/>
        </w:rPr>
        <w:tab/>
        <w:t xml:space="preserve">Combine steroids with ATT in suspected cases rather than giving steroids as mono-therapy </w:t>
      </w:r>
    </w:p>
    <w:p w14:paraId="2EEC7A98" w14:textId="77777777" w:rsidR="00696DF9" w:rsidRPr="00434AD3" w:rsidRDefault="00696DF9" w:rsidP="00696DF9">
      <w:pPr>
        <w:spacing w:line="480" w:lineRule="auto"/>
        <w:jc w:val="both"/>
        <w:rPr>
          <w:rFonts w:ascii="Comic Sans MS" w:eastAsia="Times New Roman" w:hAnsi="Comic Sans MS" w:cs="Times New Roman"/>
          <w:kern w:val="0"/>
          <w:sz w:val="24"/>
          <w:szCs w:val="24"/>
          <w:lang w:val="en-US"/>
          <w14:ligatures w14:val="none"/>
        </w:rPr>
      </w:pPr>
      <w:r w:rsidRPr="00434AD3">
        <w:rPr>
          <w:rFonts w:ascii="Comic Sans MS" w:hAnsi="Comic Sans MS" w:cs="Times New Roman"/>
          <w:sz w:val="24"/>
          <w:szCs w:val="24"/>
        </w:rPr>
        <w:t>•</w:t>
      </w:r>
      <w:r w:rsidRPr="00434AD3">
        <w:rPr>
          <w:rFonts w:ascii="Comic Sans MS" w:hAnsi="Comic Sans MS" w:cs="Times New Roman"/>
          <w:sz w:val="24"/>
          <w:szCs w:val="24"/>
        </w:rPr>
        <w:tab/>
        <w:t xml:space="preserve">Monitor closely for drug toxicity &amp; macular complications </w:t>
      </w:r>
    </w:p>
    <w:p w14:paraId="4127E44C" w14:textId="77777777" w:rsidR="00696DF9" w:rsidRPr="00434AD3" w:rsidRDefault="00696DF9" w:rsidP="00696DF9">
      <w:pPr>
        <w:spacing w:line="480" w:lineRule="auto"/>
        <w:jc w:val="both"/>
        <w:rPr>
          <w:rFonts w:ascii="Comic Sans MS" w:hAnsi="Comic Sans MS" w:cs="Times New Roman"/>
          <w:sz w:val="24"/>
          <w:szCs w:val="24"/>
          <w:lang w:val="en-US"/>
        </w:rPr>
      </w:pPr>
      <w:r w:rsidRPr="00434AD3">
        <w:rPr>
          <w:rFonts w:ascii="Comic Sans MS" w:hAnsi="Comic Sans MS" w:cs="Times New Roman"/>
          <w:sz w:val="24"/>
          <w:szCs w:val="24"/>
        </w:rPr>
        <w:t xml:space="preserve">TBP requires a tailored approach for diagnosis and management, often involving collaboration between ophthalmologists and pulmonologists. </w:t>
      </w:r>
      <w:r w:rsidRPr="00434AD3">
        <w:rPr>
          <w:rFonts w:ascii="Comic Sans MS" w:hAnsi="Comic Sans MS" w:cs="Times New Roman"/>
          <w:sz w:val="24"/>
          <w:szCs w:val="24"/>
          <w:lang w:val="en-US"/>
        </w:rPr>
        <w:t>Early diagnosis and appropriate combined therapy improve outcomes.</w:t>
      </w:r>
    </w:p>
    <w:p w14:paraId="326E1199"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u w:val="single"/>
        </w:rPr>
        <w:t>Relevant Studies</w:t>
      </w:r>
      <w:r w:rsidRPr="00434AD3">
        <w:rPr>
          <w:rFonts w:ascii="Comic Sans MS" w:hAnsi="Comic Sans MS" w:cs="Times New Roman"/>
          <w:sz w:val="24"/>
          <w:szCs w:val="24"/>
        </w:rPr>
        <w:t>:</w:t>
      </w:r>
    </w:p>
    <w:p w14:paraId="43A5FA31"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The Collaborative Ocular Tuberculosis Study (COTS)-1 analysed 309 patients with TBP across 25 multinational centres in 14 countries. The study found that 84.1% of TBP patients received anti-tubercular therapy (ATT), and 85.1% were treated with corticosteroids.  However, treatment failure occurred in 20.4% of TBP patients, with no statistically significant difference between those treated with ATT and those who were not. Survival analysis also showed no significant difference in recurrence-free survival between ATT-treated and untreated groups. </w:t>
      </w:r>
    </w:p>
    <w:p w14:paraId="517BFAF3"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 xml:space="preserve">The study highlighted the complexity of establishing a causal link between tuberculosis infection and ocular inflammation.  It suggested that overdiagnosis of ocular tuberculosis might occur due to the limitations of current diagnostic tests.  While ATT is often initiated in TB-endemic regions, the study found </w:t>
      </w:r>
      <w:r w:rsidRPr="00434AD3">
        <w:rPr>
          <w:rFonts w:ascii="Comic Sans MS" w:hAnsi="Comic Sans MS" w:cs="Times New Roman"/>
          <w:sz w:val="24"/>
          <w:szCs w:val="24"/>
        </w:rPr>
        <w:lastRenderedPageBreak/>
        <w:t xml:space="preserve">limited evidence of its effectiveness in preventing TBP recurrence or improving visual outcomes. </w:t>
      </w:r>
    </w:p>
    <w:p w14:paraId="1C570B41" w14:textId="77777777" w:rsidR="00696DF9" w:rsidRPr="00434AD3" w:rsidRDefault="00696DF9" w:rsidP="00696DF9">
      <w:pPr>
        <w:spacing w:line="480" w:lineRule="auto"/>
        <w:jc w:val="both"/>
        <w:rPr>
          <w:rFonts w:ascii="Comic Sans MS" w:hAnsi="Comic Sans MS" w:cs="Times New Roman"/>
          <w:sz w:val="24"/>
          <w:szCs w:val="24"/>
        </w:rPr>
      </w:pPr>
      <w:r w:rsidRPr="00434AD3">
        <w:rPr>
          <w:rFonts w:ascii="Comic Sans MS" w:hAnsi="Comic Sans MS" w:cs="Times New Roman"/>
          <w:sz w:val="24"/>
          <w:szCs w:val="24"/>
        </w:rPr>
        <w:t>The study emphasized the need for future prospective, systematic, and collaborative research to better understand TBP and develop evidence-based treatment guidelines.</w:t>
      </w:r>
    </w:p>
    <w:p w14:paraId="375B337B" w14:textId="77777777" w:rsidR="0018370A" w:rsidRPr="00434AD3" w:rsidRDefault="0018370A" w:rsidP="00696DF9">
      <w:pPr>
        <w:spacing w:line="480" w:lineRule="auto"/>
        <w:jc w:val="both"/>
        <w:rPr>
          <w:rFonts w:ascii="Comic Sans MS" w:hAnsi="Comic Sans MS" w:cs="Times New Roman"/>
          <w:sz w:val="24"/>
          <w:szCs w:val="24"/>
        </w:rPr>
      </w:pPr>
    </w:p>
    <w:p w14:paraId="0B6B1B4C" w14:textId="2702F419" w:rsidR="0018370A" w:rsidRPr="00434AD3" w:rsidRDefault="0018370A" w:rsidP="00696DF9">
      <w:pPr>
        <w:spacing w:line="480" w:lineRule="auto"/>
        <w:jc w:val="both"/>
        <w:rPr>
          <w:rFonts w:ascii="Comic Sans MS" w:hAnsi="Comic Sans MS" w:cs="Times New Roman"/>
          <w:b/>
          <w:bCs/>
          <w:sz w:val="28"/>
          <w:szCs w:val="28"/>
        </w:rPr>
      </w:pPr>
      <w:proofErr w:type="spellStart"/>
      <w:r w:rsidRPr="00434AD3">
        <w:rPr>
          <w:rFonts w:ascii="Comic Sans MS" w:hAnsi="Comic Sans MS" w:cs="Times New Roman"/>
          <w:b/>
          <w:bCs/>
          <w:sz w:val="28"/>
          <w:szCs w:val="28"/>
        </w:rPr>
        <w:t>Vitritis</w:t>
      </w:r>
      <w:proofErr w:type="spellEnd"/>
      <w:r w:rsidRPr="00434AD3">
        <w:rPr>
          <w:rFonts w:ascii="Comic Sans MS" w:hAnsi="Comic Sans MS" w:cs="Times New Roman"/>
          <w:b/>
          <w:bCs/>
          <w:sz w:val="28"/>
          <w:szCs w:val="28"/>
        </w:rPr>
        <w:t xml:space="preserve"> In Toxic Posterior Segment Syndrome (TPSS) </w:t>
      </w:r>
    </w:p>
    <w:p w14:paraId="15EA1EFA" w14:textId="06F28BBA" w:rsidR="0018370A" w:rsidRPr="00434AD3" w:rsidRDefault="0018370A" w:rsidP="00696DF9">
      <w:pPr>
        <w:spacing w:line="480" w:lineRule="auto"/>
        <w:jc w:val="both"/>
        <w:rPr>
          <w:rFonts w:ascii="Comic Sans MS" w:hAnsi="Comic Sans MS" w:cs="Times New Roman"/>
          <w:b/>
          <w:bCs/>
          <w:sz w:val="28"/>
          <w:szCs w:val="28"/>
        </w:rPr>
      </w:pPr>
      <w:r w:rsidRPr="00434AD3">
        <w:rPr>
          <w:rFonts w:ascii="Comic Sans MS" w:hAnsi="Comic Sans MS" w:cs="Times New Roman"/>
          <w:b/>
          <w:bCs/>
          <w:sz w:val="28"/>
          <w:szCs w:val="28"/>
        </w:rPr>
        <w:t xml:space="preserve">              </w:t>
      </w:r>
      <w:r w:rsidR="00434AD3">
        <w:rPr>
          <w:rFonts w:ascii="Comic Sans MS" w:hAnsi="Comic Sans MS" w:cs="Times New Roman"/>
          <w:b/>
          <w:bCs/>
          <w:sz w:val="28"/>
          <w:szCs w:val="28"/>
        </w:rPr>
        <w:t xml:space="preserve">  </w:t>
      </w:r>
      <w:r w:rsidRPr="00434AD3">
        <w:rPr>
          <w:rFonts w:ascii="Comic Sans MS" w:hAnsi="Comic Sans MS" w:cs="Times New Roman"/>
          <w:b/>
          <w:bCs/>
          <w:sz w:val="28"/>
          <w:szCs w:val="28"/>
        </w:rPr>
        <w:t xml:space="preserve"> </w:t>
      </w:r>
      <w:r w:rsidRPr="00434AD3">
        <w:rPr>
          <w:rFonts w:ascii="Comic Sans MS" w:hAnsi="Comic Sans MS" w:cs="Times New Roman"/>
          <w:b/>
          <w:bCs/>
          <w:sz w:val="28"/>
          <w:szCs w:val="28"/>
        </w:rPr>
        <w:t xml:space="preserve">Prof: </w:t>
      </w:r>
      <w:proofErr w:type="spellStart"/>
      <w:r w:rsidRPr="00434AD3">
        <w:rPr>
          <w:rFonts w:ascii="Comic Sans MS" w:hAnsi="Comic Sans MS" w:cs="Times New Roman"/>
          <w:b/>
          <w:bCs/>
          <w:sz w:val="28"/>
          <w:szCs w:val="28"/>
        </w:rPr>
        <w:t>Dr.</w:t>
      </w:r>
      <w:proofErr w:type="gramStart"/>
      <w:r w:rsidRPr="00434AD3">
        <w:rPr>
          <w:rFonts w:ascii="Comic Sans MS" w:hAnsi="Comic Sans MS" w:cs="Times New Roman"/>
          <w:b/>
          <w:bCs/>
          <w:sz w:val="28"/>
          <w:szCs w:val="28"/>
        </w:rPr>
        <w:t>K.Rajaseka</w:t>
      </w:r>
      <w:r w:rsidRPr="00434AD3">
        <w:rPr>
          <w:rFonts w:ascii="Comic Sans MS" w:hAnsi="Comic Sans MS" w:cs="Times New Roman"/>
          <w:b/>
          <w:bCs/>
          <w:sz w:val="28"/>
          <w:szCs w:val="28"/>
        </w:rPr>
        <w:t>r</w:t>
      </w:r>
      <w:proofErr w:type="spellEnd"/>
      <w:proofErr w:type="gramEnd"/>
    </w:p>
    <w:p w14:paraId="23189766" w14:textId="77777777" w:rsidR="0018370A" w:rsidRPr="0018370A" w:rsidRDefault="0018370A" w:rsidP="0018370A">
      <w:pPr>
        <w:spacing w:line="480" w:lineRule="auto"/>
        <w:jc w:val="both"/>
        <w:rPr>
          <w:rFonts w:ascii="Comic Sans MS" w:hAnsi="Comic Sans MS" w:cs="Times New Roman"/>
          <w:sz w:val="24"/>
          <w:szCs w:val="24"/>
        </w:rPr>
      </w:pPr>
      <w:r w:rsidRPr="0018370A">
        <w:rPr>
          <w:rFonts w:ascii="Comic Sans MS" w:hAnsi="Comic Sans MS" w:cs="Times New Roman"/>
          <w:sz w:val="24"/>
          <w:szCs w:val="24"/>
          <w:lang w:val="en-US"/>
        </w:rPr>
        <w:t>CLINICAL CHALLENGE</w:t>
      </w:r>
    </w:p>
    <w:p w14:paraId="0E64F741" w14:textId="77777777" w:rsidR="0018370A" w:rsidRPr="0018370A" w:rsidRDefault="0018370A" w:rsidP="0018370A">
      <w:pPr>
        <w:spacing w:line="480" w:lineRule="auto"/>
        <w:jc w:val="both"/>
        <w:rPr>
          <w:rFonts w:ascii="Comic Sans MS" w:hAnsi="Comic Sans MS" w:cs="Times New Roman"/>
          <w:sz w:val="24"/>
          <w:szCs w:val="24"/>
        </w:rPr>
      </w:pPr>
      <w:r w:rsidRPr="0018370A">
        <w:rPr>
          <w:rFonts w:ascii="Comic Sans MS" w:hAnsi="Comic Sans MS" w:cs="Times New Roman"/>
          <w:sz w:val="24"/>
          <w:szCs w:val="24"/>
          <w:lang w:val="en-US"/>
        </w:rPr>
        <w:t>Post</w:t>
      </w:r>
      <w:r w:rsidRPr="0018370A">
        <w:rPr>
          <w:rFonts w:ascii="Comic Sans MS" w:hAnsi="Comic Sans MS" w:cs="Times New Roman"/>
          <w:sz w:val="24"/>
          <w:szCs w:val="24"/>
          <w:lang w:val="en-US"/>
        </w:rPr>
        <w:noBreakHyphen/>
        <w:t xml:space="preserve">operative </w:t>
      </w:r>
      <w:proofErr w:type="spellStart"/>
      <w:r w:rsidRPr="0018370A">
        <w:rPr>
          <w:rFonts w:ascii="Comic Sans MS" w:hAnsi="Comic Sans MS" w:cs="Times New Roman"/>
          <w:sz w:val="24"/>
          <w:szCs w:val="24"/>
          <w:lang w:val="en-US"/>
        </w:rPr>
        <w:t>vitritis</w:t>
      </w:r>
      <w:proofErr w:type="spellEnd"/>
      <w:r w:rsidRPr="0018370A">
        <w:rPr>
          <w:rFonts w:ascii="Comic Sans MS" w:hAnsi="Comic Sans MS" w:cs="Times New Roman"/>
          <w:sz w:val="24"/>
          <w:szCs w:val="24"/>
          <w:lang w:val="en-US"/>
        </w:rPr>
        <w:t xml:space="preserve"> can be:</w:t>
      </w:r>
      <w:r w:rsidRPr="0018370A">
        <w:rPr>
          <w:rFonts w:ascii="Comic Sans MS" w:hAnsi="Comic Sans MS" w:cs="Times New Roman"/>
          <w:sz w:val="24"/>
          <w:szCs w:val="24"/>
          <w:lang w:val="en-US"/>
        </w:rPr>
        <w:tab/>
      </w:r>
    </w:p>
    <w:p w14:paraId="526E347B" w14:textId="1F3106E7" w:rsidR="0018370A" w:rsidRPr="00434AD3" w:rsidRDefault="0018370A" w:rsidP="0018370A">
      <w:pPr>
        <w:pStyle w:val="ListParagraph"/>
        <w:numPr>
          <w:ilvl w:val="0"/>
          <w:numId w:val="24"/>
        </w:numPr>
        <w:spacing w:line="480" w:lineRule="auto"/>
        <w:jc w:val="both"/>
        <w:rPr>
          <w:rFonts w:ascii="Comic Sans MS" w:hAnsi="Comic Sans MS" w:cs="Times New Roman"/>
          <w:sz w:val="24"/>
          <w:szCs w:val="24"/>
        </w:rPr>
      </w:pPr>
      <w:r w:rsidRPr="00434AD3">
        <w:rPr>
          <w:rFonts w:ascii="Comic Sans MS" w:hAnsi="Comic Sans MS" w:cs="Times New Roman"/>
          <w:sz w:val="24"/>
          <w:szCs w:val="24"/>
          <w:lang w:val="en-US"/>
        </w:rPr>
        <w:t>infectious (endophthalmitis)</w:t>
      </w:r>
    </w:p>
    <w:p w14:paraId="68E0318A" w14:textId="77777777" w:rsidR="0018370A" w:rsidRPr="00434AD3" w:rsidRDefault="0018370A" w:rsidP="0018370A">
      <w:pPr>
        <w:pStyle w:val="ListParagraph"/>
        <w:numPr>
          <w:ilvl w:val="0"/>
          <w:numId w:val="24"/>
        </w:numPr>
        <w:spacing w:line="480" w:lineRule="auto"/>
        <w:jc w:val="both"/>
        <w:rPr>
          <w:rFonts w:ascii="Comic Sans MS" w:hAnsi="Comic Sans MS" w:cs="Times New Roman"/>
          <w:sz w:val="24"/>
          <w:szCs w:val="24"/>
        </w:rPr>
      </w:pPr>
      <w:r w:rsidRPr="00434AD3">
        <w:rPr>
          <w:rFonts w:ascii="Comic Sans MS" w:hAnsi="Comic Sans MS" w:cs="Times New Roman"/>
          <w:sz w:val="24"/>
          <w:szCs w:val="24"/>
          <w:lang w:val="en-US"/>
        </w:rPr>
        <w:t>non</w:t>
      </w:r>
      <w:r w:rsidRPr="00434AD3">
        <w:rPr>
          <w:rFonts w:ascii="Comic Sans MS" w:hAnsi="Comic Sans MS" w:cs="Times New Roman"/>
          <w:sz w:val="24"/>
          <w:szCs w:val="24"/>
          <w:lang w:val="en-US"/>
        </w:rPr>
        <w:noBreakHyphen/>
        <w:t>infectious (toxic/sterile)</w:t>
      </w:r>
    </w:p>
    <w:p w14:paraId="7BD979AF" w14:textId="77777777" w:rsidR="0018370A" w:rsidRPr="00434AD3" w:rsidRDefault="0018370A" w:rsidP="0018370A">
      <w:pPr>
        <w:pStyle w:val="ListParagraph"/>
        <w:numPr>
          <w:ilvl w:val="0"/>
          <w:numId w:val="24"/>
        </w:numPr>
        <w:spacing w:line="480" w:lineRule="auto"/>
        <w:jc w:val="both"/>
        <w:rPr>
          <w:rFonts w:ascii="Comic Sans MS" w:hAnsi="Comic Sans MS" w:cs="Times New Roman"/>
          <w:sz w:val="24"/>
          <w:szCs w:val="24"/>
        </w:rPr>
      </w:pPr>
      <w:r w:rsidRPr="00434AD3">
        <w:rPr>
          <w:rFonts w:ascii="Comic Sans MS" w:hAnsi="Comic Sans MS" w:cs="Times New Roman"/>
          <w:sz w:val="24"/>
          <w:szCs w:val="24"/>
          <w:lang w:val="en-US"/>
        </w:rPr>
        <w:t xml:space="preserve">Recognize TPSS early </w:t>
      </w:r>
      <w:r w:rsidRPr="00434AD3">
        <w:rPr>
          <w:rFonts w:ascii="Times New Roman" w:hAnsi="Times New Roman" w:cs="Times New Roman"/>
          <w:sz w:val="24"/>
          <w:szCs w:val="24"/>
          <w:lang w:val="en-US"/>
        </w:rPr>
        <w:t>→</w:t>
      </w:r>
      <w:r w:rsidRPr="00434AD3">
        <w:rPr>
          <w:rFonts w:ascii="Comic Sans MS" w:hAnsi="Comic Sans MS" w:cs="Times New Roman"/>
          <w:sz w:val="24"/>
          <w:szCs w:val="24"/>
          <w:lang w:val="en-US"/>
        </w:rPr>
        <w:t>treat inflammation,</w:t>
      </w:r>
    </w:p>
    <w:p w14:paraId="611E26C2" w14:textId="77777777" w:rsidR="0018370A" w:rsidRPr="00434AD3" w:rsidRDefault="0018370A" w:rsidP="0018370A">
      <w:pPr>
        <w:pStyle w:val="ListParagraph"/>
        <w:numPr>
          <w:ilvl w:val="0"/>
          <w:numId w:val="24"/>
        </w:numPr>
        <w:spacing w:line="480" w:lineRule="auto"/>
        <w:jc w:val="both"/>
        <w:rPr>
          <w:rFonts w:ascii="Comic Sans MS" w:hAnsi="Comic Sans MS" w:cs="Times New Roman"/>
          <w:sz w:val="24"/>
          <w:szCs w:val="24"/>
        </w:rPr>
      </w:pPr>
      <w:r w:rsidRPr="00434AD3">
        <w:rPr>
          <w:rFonts w:ascii="Comic Sans MS" w:hAnsi="Comic Sans MS" w:cs="Times New Roman"/>
          <w:sz w:val="24"/>
          <w:szCs w:val="24"/>
          <w:lang w:val="en-US"/>
        </w:rPr>
        <w:t>avoid unnecessary vitrectomy/antibiotics,</w:t>
      </w:r>
    </w:p>
    <w:p w14:paraId="5CC1C7CD" w14:textId="77777777" w:rsidR="0018370A" w:rsidRPr="00434AD3" w:rsidRDefault="0018370A" w:rsidP="0018370A">
      <w:pPr>
        <w:pStyle w:val="ListParagraph"/>
        <w:numPr>
          <w:ilvl w:val="0"/>
          <w:numId w:val="24"/>
        </w:numPr>
        <w:spacing w:line="480" w:lineRule="auto"/>
        <w:jc w:val="both"/>
        <w:rPr>
          <w:rFonts w:ascii="Comic Sans MS" w:hAnsi="Comic Sans MS" w:cs="Times New Roman"/>
          <w:sz w:val="24"/>
          <w:szCs w:val="24"/>
        </w:rPr>
      </w:pPr>
      <w:r w:rsidRPr="00434AD3">
        <w:rPr>
          <w:rFonts w:ascii="Comic Sans MS" w:hAnsi="Comic Sans MS" w:cs="Times New Roman"/>
          <w:sz w:val="24"/>
          <w:szCs w:val="24"/>
          <w:lang w:val="en-US"/>
        </w:rPr>
        <w:t>and identify the trigger in clusters.</w:t>
      </w:r>
    </w:p>
    <w:p w14:paraId="094210F5" w14:textId="77777777" w:rsidR="00B014ED" w:rsidRPr="00B014ED" w:rsidRDefault="00B014ED" w:rsidP="00B014ED">
      <w:pPr>
        <w:pStyle w:val="ListParagraph"/>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LEARNING OBJECTIVES</w:t>
      </w:r>
    </w:p>
    <w:p w14:paraId="46912EF1"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Define TPSS / place it in the spectrum of toxic intraocular syndromes</w:t>
      </w:r>
    </w:p>
    <w:p w14:paraId="4AC2A645"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Recognize patterns of post</w:t>
      </w:r>
      <w:r w:rsidRPr="00B014ED">
        <w:rPr>
          <w:rFonts w:ascii="Comic Sans MS" w:hAnsi="Comic Sans MS" w:cs="Times New Roman"/>
          <w:sz w:val="24"/>
          <w:szCs w:val="24"/>
          <w:lang w:val="en-US"/>
        </w:rPr>
        <w:noBreakHyphen/>
        <w:t xml:space="preserve">operative </w:t>
      </w:r>
      <w:proofErr w:type="spellStart"/>
      <w:proofErr w:type="gramStart"/>
      <w:r w:rsidRPr="00B014ED">
        <w:rPr>
          <w:rFonts w:ascii="Comic Sans MS" w:hAnsi="Comic Sans MS" w:cs="Times New Roman"/>
          <w:sz w:val="24"/>
          <w:szCs w:val="24"/>
          <w:lang w:val="en-US"/>
        </w:rPr>
        <w:t>vitritis</w:t>
      </w:r>
      <w:proofErr w:type="spellEnd"/>
      <w:r w:rsidRPr="00B014ED">
        <w:rPr>
          <w:rFonts w:ascii="Comic Sans MS" w:hAnsi="Comic Sans MS" w:cs="Times New Roman"/>
          <w:sz w:val="24"/>
          <w:szCs w:val="24"/>
          <w:lang w:val="en-US"/>
        </w:rPr>
        <w:t xml:space="preserve">  (</w:t>
      </w:r>
      <w:proofErr w:type="gramEnd"/>
      <w:r w:rsidRPr="00B014ED">
        <w:rPr>
          <w:rFonts w:ascii="Comic Sans MS" w:hAnsi="Comic Sans MS" w:cs="Times New Roman"/>
          <w:sz w:val="24"/>
          <w:szCs w:val="24"/>
          <w:lang w:val="en-US"/>
        </w:rPr>
        <w:t>toxicity vs infection)</w:t>
      </w:r>
    </w:p>
    <w:p w14:paraId="2871934A"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 xml:space="preserve">Use structured </w:t>
      </w:r>
      <w:proofErr w:type="gramStart"/>
      <w:r w:rsidRPr="00B014ED">
        <w:rPr>
          <w:rFonts w:ascii="Comic Sans MS" w:hAnsi="Comic Sans MS" w:cs="Times New Roman"/>
          <w:sz w:val="24"/>
          <w:szCs w:val="24"/>
          <w:lang w:val="en-US"/>
        </w:rPr>
        <w:t>documentation  to</w:t>
      </w:r>
      <w:proofErr w:type="gramEnd"/>
      <w:r w:rsidRPr="00B014ED">
        <w:rPr>
          <w:rFonts w:ascii="Comic Sans MS" w:hAnsi="Comic Sans MS" w:cs="Times New Roman"/>
          <w:sz w:val="24"/>
          <w:szCs w:val="24"/>
          <w:lang w:val="en-US"/>
        </w:rPr>
        <w:t xml:space="preserve"> monitor response</w:t>
      </w:r>
    </w:p>
    <w:p w14:paraId="282C38C7"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lastRenderedPageBreak/>
        <w:t>Apply a pragmatic management algorithm when diagnosis is uncertain</w:t>
      </w:r>
    </w:p>
    <w:p w14:paraId="438AFB4A" w14:textId="77777777" w:rsidR="00B014ED" w:rsidRPr="00434AD3"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Highlight preventable causes and recent advances in diagnostics &amp; monitoring</w:t>
      </w:r>
    </w:p>
    <w:p w14:paraId="5FC30D43" w14:textId="77777777" w:rsidR="00B014ED" w:rsidRPr="00434AD3"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COMMON SOURCES OF TOXICITY</w:t>
      </w:r>
    </w:p>
    <w:p w14:paraId="0704C8B3"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INTRA</w:t>
      </w:r>
      <w:r w:rsidRPr="00B014ED">
        <w:rPr>
          <w:rFonts w:ascii="Comic Sans MS" w:hAnsi="Comic Sans MS" w:cs="Times New Roman"/>
          <w:sz w:val="24"/>
          <w:szCs w:val="24"/>
          <w:lang w:val="en-US"/>
        </w:rPr>
        <w:noBreakHyphen/>
        <w:t xml:space="preserve">OPERATIVE EXPOSURES </w:t>
      </w:r>
    </w:p>
    <w:p w14:paraId="5EB0F589"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Compounded adjuvants</w:t>
      </w:r>
    </w:p>
    <w:p w14:paraId="45C8623C"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 xml:space="preserve"> (e.g., </w:t>
      </w:r>
      <w:proofErr w:type="spellStart"/>
      <w:r w:rsidRPr="00B014ED">
        <w:rPr>
          <w:rFonts w:ascii="Comic Sans MS" w:hAnsi="Comic Sans MS" w:cs="Times New Roman"/>
          <w:sz w:val="24"/>
          <w:szCs w:val="24"/>
          <w:lang w:val="en-US"/>
        </w:rPr>
        <w:t>triamcinolone</w:t>
      </w:r>
      <w:r w:rsidRPr="00B014ED">
        <w:rPr>
          <w:rFonts w:ascii="Comic Sans MS" w:hAnsi="Comic Sans MS" w:cs="Times New Roman"/>
          <w:sz w:val="24"/>
          <w:szCs w:val="24"/>
          <w:lang w:val="en-US"/>
        </w:rPr>
        <w:noBreakHyphen/>
      </w:r>
      <w:proofErr w:type="gramStart"/>
      <w:r w:rsidRPr="00B014ED">
        <w:rPr>
          <w:rFonts w:ascii="Comic Sans MS" w:hAnsi="Comic Sans MS" w:cs="Times New Roman"/>
          <w:sz w:val="24"/>
          <w:szCs w:val="24"/>
          <w:lang w:val="en-US"/>
        </w:rPr>
        <w:t>moxifloxacin;excipients</w:t>
      </w:r>
      <w:proofErr w:type="spellEnd"/>
      <w:proofErr w:type="gramEnd"/>
      <w:r w:rsidRPr="00B014ED">
        <w:rPr>
          <w:rFonts w:ascii="Comic Sans MS" w:hAnsi="Comic Sans MS" w:cs="Times New Roman"/>
          <w:sz w:val="24"/>
          <w:szCs w:val="24"/>
          <w:lang w:val="en-US"/>
        </w:rPr>
        <w:t>/preservatives)</w:t>
      </w:r>
    </w:p>
    <w:p w14:paraId="336D6CFE"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Infusion fluids / balanced salt solutions</w:t>
      </w:r>
    </w:p>
    <w:p w14:paraId="07FB13E9"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 xml:space="preserve"> (pH, osmolarity, contaminants)</w:t>
      </w:r>
    </w:p>
    <w:p w14:paraId="463777A2"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 xml:space="preserve">Silicone oil / gases / PFCL </w:t>
      </w:r>
    </w:p>
    <w:p w14:paraId="58F55F36"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Intraocular dyes (ICG, BBG) /light</w:t>
      </w:r>
      <w:r w:rsidRPr="00B014ED">
        <w:rPr>
          <w:rFonts w:ascii="Comic Sans MS" w:hAnsi="Comic Sans MS" w:cs="Times New Roman"/>
          <w:sz w:val="24"/>
          <w:szCs w:val="24"/>
          <w:lang w:val="en-US"/>
        </w:rPr>
        <w:noBreakHyphen/>
        <w:t>toxicity synergy</w:t>
      </w:r>
    </w:p>
    <w:p w14:paraId="585280E5"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Instrument cleaning residues (detergents, enzymatic soaps) /endotoxin</w:t>
      </w:r>
    </w:p>
    <w:p w14:paraId="7027A8B4" w14:textId="77777777" w:rsidR="00B014ED" w:rsidRPr="00B014ED" w:rsidRDefault="00B014ED" w:rsidP="00B014ED">
      <w:pPr>
        <w:pStyle w:val="ListParagraph"/>
        <w:numPr>
          <w:ilvl w:val="0"/>
          <w:numId w:val="25"/>
        </w:numPr>
        <w:spacing w:line="480" w:lineRule="auto"/>
        <w:jc w:val="both"/>
        <w:rPr>
          <w:rFonts w:ascii="Comic Sans MS" w:hAnsi="Comic Sans MS" w:cs="Times New Roman"/>
          <w:sz w:val="24"/>
          <w:szCs w:val="24"/>
        </w:rPr>
      </w:pPr>
      <w:r w:rsidRPr="00B014ED">
        <w:rPr>
          <w:rFonts w:ascii="Comic Sans MS" w:hAnsi="Comic Sans MS" w:cs="Times New Roman"/>
          <w:sz w:val="24"/>
          <w:szCs w:val="24"/>
          <w:lang w:val="en-US"/>
        </w:rPr>
        <w:t>Foreign material (cotton fibers, talc, glove powder)/biofilm fragments</w:t>
      </w:r>
    </w:p>
    <w:p w14:paraId="71EAE79C" w14:textId="77777777" w:rsidR="00D94475" w:rsidRPr="00D94475" w:rsidRDefault="00D94475" w:rsidP="00D94475">
      <w:pPr>
        <w:pStyle w:val="ListParagraph"/>
        <w:spacing w:line="480" w:lineRule="auto"/>
        <w:jc w:val="both"/>
        <w:rPr>
          <w:rFonts w:ascii="Comic Sans MS" w:hAnsi="Comic Sans MS" w:cs="Times New Roman"/>
          <w:sz w:val="24"/>
          <w:szCs w:val="24"/>
        </w:rPr>
      </w:pPr>
      <w:r w:rsidRPr="00D94475">
        <w:rPr>
          <w:rFonts w:ascii="Comic Sans MS" w:hAnsi="Comic Sans MS" w:cs="Times New Roman"/>
          <w:b/>
          <w:bCs/>
          <w:sz w:val="24"/>
          <w:szCs w:val="24"/>
          <w:lang w:val="en-US"/>
        </w:rPr>
        <w:t xml:space="preserve">Toxic insult </w:t>
      </w:r>
      <w:r w:rsidRPr="00D94475">
        <w:rPr>
          <w:rFonts w:ascii="Times New Roman" w:hAnsi="Times New Roman" w:cs="Times New Roman"/>
          <w:b/>
          <w:bCs/>
          <w:sz w:val="24"/>
          <w:szCs w:val="24"/>
          <w:lang w:val="en-US"/>
        </w:rPr>
        <w:t>→</w:t>
      </w:r>
      <w:r w:rsidRPr="00D94475">
        <w:rPr>
          <w:rFonts w:ascii="Comic Sans MS" w:hAnsi="Comic Sans MS" w:cs="Times New Roman"/>
          <w:b/>
          <w:bCs/>
          <w:sz w:val="24"/>
          <w:szCs w:val="24"/>
          <w:lang w:val="en-US"/>
        </w:rPr>
        <w:t xml:space="preserve"> posterior inflammation</w:t>
      </w:r>
    </w:p>
    <w:p w14:paraId="5BC438FE"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Direct toxicity or hypersensitivity to intraocular exposure (drug, excipient, contaminant)</w:t>
      </w:r>
    </w:p>
    <w:p w14:paraId="11CB42B7"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 xml:space="preserve">Breakdown of the blood–retinal barrier </w:t>
      </w:r>
      <w:r w:rsidRPr="00D94475">
        <w:rPr>
          <w:rFonts w:ascii="Times New Roman" w:hAnsi="Times New Roman" w:cs="Times New Roman"/>
          <w:sz w:val="24"/>
          <w:szCs w:val="24"/>
          <w:lang w:val="en-US"/>
        </w:rPr>
        <w:t>→</w:t>
      </w:r>
      <w:r w:rsidRPr="00D94475">
        <w:rPr>
          <w:rFonts w:ascii="Comic Sans MS" w:hAnsi="Comic Sans MS" w:cs="Times New Roman"/>
          <w:sz w:val="24"/>
          <w:szCs w:val="24"/>
          <w:lang w:val="en-US"/>
        </w:rPr>
        <w:t xml:space="preserve"> protein leak + inflammatory cells into vitreous</w:t>
      </w:r>
    </w:p>
    <w:p w14:paraId="3DCB232C"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Innate immune activation (e.g., endotoxin) amplifies cytokine/chemokine signaling</w:t>
      </w:r>
    </w:p>
    <w:p w14:paraId="35112DC5"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lastRenderedPageBreak/>
        <w:t xml:space="preserve">Secondary retinal vascular injury </w:t>
      </w:r>
      <w:r w:rsidRPr="00D94475">
        <w:rPr>
          <w:rFonts w:ascii="Times New Roman" w:hAnsi="Times New Roman" w:cs="Times New Roman"/>
          <w:sz w:val="24"/>
          <w:szCs w:val="24"/>
          <w:lang w:val="en-US"/>
        </w:rPr>
        <w:t>→</w:t>
      </w:r>
      <w:r w:rsidRPr="00D94475">
        <w:rPr>
          <w:rFonts w:ascii="Comic Sans MS" w:hAnsi="Comic Sans MS" w:cs="Times New Roman"/>
          <w:sz w:val="24"/>
          <w:szCs w:val="24"/>
          <w:lang w:val="en-US"/>
        </w:rPr>
        <w:t xml:space="preserve"> vasculitis/occlusion </w:t>
      </w:r>
      <w:r w:rsidRPr="00D94475">
        <w:rPr>
          <w:rFonts w:ascii="Times New Roman" w:hAnsi="Times New Roman" w:cs="Times New Roman"/>
          <w:sz w:val="24"/>
          <w:szCs w:val="24"/>
          <w:lang w:val="en-US"/>
        </w:rPr>
        <w:t>→</w:t>
      </w:r>
      <w:r w:rsidRPr="00D94475">
        <w:rPr>
          <w:rFonts w:ascii="Comic Sans MS" w:hAnsi="Comic Sans MS" w:cs="Times New Roman"/>
          <w:sz w:val="24"/>
          <w:szCs w:val="24"/>
          <w:lang w:val="en-US"/>
        </w:rPr>
        <w:t xml:space="preserve"> ischemia </w:t>
      </w:r>
      <w:r w:rsidRPr="00D94475">
        <w:rPr>
          <w:rFonts w:ascii="Times New Roman" w:hAnsi="Times New Roman" w:cs="Times New Roman"/>
          <w:sz w:val="24"/>
          <w:szCs w:val="24"/>
          <w:lang w:val="en-US"/>
        </w:rPr>
        <w:t>→</w:t>
      </w:r>
      <w:r w:rsidRPr="00D94475">
        <w:rPr>
          <w:rFonts w:ascii="Comic Sans MS" w:hAnsi="Comic Sans MS" w:cs="Times New Roman"/>
          <w:sz w:val="24"/>
          <w:szCs w:val="24"/>
          <w:lang w:val="en-US"/>
        </w:rPr>
        <w:t xml:space="preserve"> more inflammation</w:t>
      </w:r>
    </w:p>
    <w:p w14:paraId="6F15AFC9"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Clinical signature: early onset, often “cold eye”, cultures negative, steroid responsive</w:t>
      </w:r>
    </w:p>
    <w:p w14:paraId="55B8C966" w14:textId="77777777" w:rsidR="00D94475" w:rsidRPr="00D94475" w:rsidRDefault="00D94475" w:rsidP="00D94475">
      <w:pPr>
        <w:pStyle w:val="ListParagraph"/>
        <w:numPr>
          <w:ilvl w:val="0"/>
          <w:numId w:val="28"/>
        </w:numPr>
        <w:spacing w:line="480" w:lineRule="auto"/>
        <w:jc w:val="both"/>
        <w:rPr>
          <w:rFonts w:ascii="Comic Sans MS" w:hAnsi="Comic Sans MS" w:cs="Times New Roman"/>
          <w:sz w:val="24"/>
          <w:szCs w:val="24"/>
        </w:rPr>
      </w:pPr>
      <w:r w:rsidRPr="00D94475">
        <w:rPr>
          <w:rFonts w:ascii="Comic Sans MS" w:hAnsi="Comic Sans MS" w:cs="Times New Roman"/>
          <w:b/>
          <w:bCs/>
          <w:sz w:val="24"/>
          <w:szCs w:val="24"/>
          <w:lang w:val="en-US"/>
        </w:rPr>
        <w:t>WHAT YOU SEE IN CLINIC</w:t>
      </w:r>
    </w:p>
    <w:p w14:paraId="46F8382C" w14:textId="77777777" w:rsidR="00B014ED" w:rsidRDefault="00B014ED" w:rsidP="00D94475">
      <w:pPr>
        <w:pStyle w:val="ListParagraph"/>
        <w:spacing w:line="480" w:lineRule="auto"/>
        <w:jc w:val="both"/>
        <w:rPr>
          <w:rFonts w:ascii="Comic Sans MS" w:hAnsi="Comic Sans MS" w:cs="Times New Roman"/>
          <w:sz w:val="24"/>
          <w:szCs w:val="24"/>
        </w:rPr>
      </w:pPr>
    </w:p>
    <w:p w14:paraId="45DABC73" w14:textId="77777777" w:rsidR="00D94475" w:rsidRPr="00D94475" w:rsidRDefault="00D94475" w:rsidP="00D94475">
      <w:pPr>
        <w:pStyle w:val="ListParagraph"/>
        <w:spacing w:line="480" w:lineRule="auto"/>
        <w:jc w:val="both"/>
        <w:rPr>
          <w:rFonts w:ascii="Comic Sans MS" w:hAnsi="Comic Sans MS" w:cs="Times New Roman"/>
          <w:sz w:val="24"/>
          <w:szCs w:val="24"/>
        </w:rPr>
      </w:pPr>
      <w:r w:rsidRPr="00D94475">
        <w:rPr>
          <w:rFonts w:ascii="Comic Sans MS" w:hAnsi="Comic Sans MS" w:cs="Times New Roman"/>
          <w:b/>
          <w:bCs/>
          <w:sz w:val="24"/>
          <w:szCs w:val="24"/>
          <w:lang w:val="en-US"/>
        </w:rPr>
        <w:t>Symptoms (often less dramatic than infection)</w:t>
      </w:r>
    </w:p>
    <w:p w14:paraId="737C6D74" w14:textId="77777777" w:rsidR="00D94475" w:rsidRPr="00D94475" w:rsidRDefault="00D94475" w:rsidP="00D94475">
      <w:pPr>
        <w:pStyle w:val="ListParagraph"/>
        <w:numPr>
          <w:ilvl w:val="0"/>
          <w:numId w:val="29"/>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 xml:space="preserve">Blurring / sudden drop in vision soon after surgery (hours </w:t>
      </w:r>
      <w:r w:rsidRPr="00D94475">
        <w:rPr>
          <w:rFonts w:ascii="Times New Roman" w:hAnsi="Times New Roman" w:cs="Times New Roman"/>
          <w:sz w:val="24"/>
          <w:szCs w:val="24"/>
          <w:lang w:val="en-US"/>
        </w:rPr>
        <w:t>→</w:t>
      </w:r>
      <w:r w:rsidRPr="00D94475">
        <w:rPr>
          <w:rFonts w:ascii="Comic Sans MS" w:hAnsi="Comic Sans MS" w:cs="Times New Roman"/>
          <w:sz w:val="24"/>
          <w:szCs w:val="24"/>
          <w:lang w:val="en-US"/>
        </w:rPr>
        <w:t xml:space="preserve"> day 1)</w:t>
      </w:r>
    </w:p>
    <w:p w14:paraId="077FE7A4" w14:textId="77777777" w:rsidR="00D94475" w:rsidRPr="00D94475" w:rsidRDefault="00D94475" w:rsidP="00D94475">
      <w:pPr>
        <w:pStyle w:val="ListParagraph"/>
        <w:numPr>
          <w:ilvl w:val="0"/>
          <w:numId w:val="29"/>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 xml:space="preserve">Floaters </w:t>
      </w:r>
    </w:p>
    <w:p w14:paraId="50E632A7" w14:textId="77777777" w:rsidR="00D94475" w:rsidRPr="00D94475" w:rsidRDefault="00D94475" w:rsidP="00D94475">
      <w:pPr>
        <w:pStyle w:val="ListParagraph"/>
        <w:numPr>
          <w:ilvl w:val="0"/>
          <w:numId w:val="29"/>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 xml:space="preserve">Pain may be absent or mild </w:t>
      </w:r>
    </w:p>
    <w:p w14:paraId="2A3213BA" w14:textId="77777777" w:rsidR="00D94475" w:rsidRPr="00D94475" w:rsidRDefault="00D94475" w:rsidP="00D94475">
      <w:pPr>
        <w:pStyle w:val="ListParagraph"/>
        <w:spacing w:line="480" w:lineRule="auto"/>
        <w:jc w:val="both"/>
        <w:rPr>
          <w:rFonts w:ascii="Comic Sans MS" w:hAnsi="Comic Sans MS" w:cs="Times New Roman"/>
          <w:sz w:val="24"/>
          <w:szCs w:val="24"/>
        </w:rPr>
      </w:pPr>
      <w:r w:rsidRPr="00D94475">
        <w:rPr>
          <w:rFonts w:ascii="Comic Sans MS" w:hAnsi="Comic Sans MS" w:cs="Times New Roman"/>
          <w:b/>
          <w:bCs/>
          <w:sz w:val="24"/>
          <w:szCs w:val="24"/>
          <w:lang w:val="en-US"/>
        </w:rPr>
        <w:t>Signs (posterior segment focus)</w:t>
      </w:r>
    </w:p>
    <w:p w14:paraId="5E2B7EFD" w14:textId="77777777" w:rsidR="00D94475" w:rsidRPr="00D94475" w:rsidRDefault="00D94475" w:rsidP="00D94475">
      <w:pPr>
        <w:pStyle w:val="ListParagraph"/>
        <w:numPr>
          <w:ilvl w:val="0"/>
          <w:numId w:val="30"/>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 xml:space="preserve">Vitreous cells ± haze </w:t>
      </w:r>
    </w:p>
    <w:p w14:paraId="45B3A77F" w14:textId="77777777" w:rsidR="00D94475" w:rsidRPr="00D94475" w:rsidRDefault="00D94475" w:rsidP="00D94475">
      <w:pPr>
        <w:pStyle w:val="ListParagraph"/>
        <w:numPr>
          <w:ilvl w:val="0"/>
          <w:numId w:val="30"/>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Retinal vasculitis/occlusion</w:t>
      </w:r>
      <w:r w:rsidRPr="00D94475">
        <w:rPr>
          <w:rFonts w:ascii="Comic Sans MS" w:hAnsi="Comic Sans MS" w:cs="Times New Roman"/>
          <w:sz w:val="24"/>
          <w:szCs w:val="24"/>
          <w:lang w:val="en-US"/>
        </w:rPr>
        <w:noBreakHyphen/>
        <w:t>like changes, hemorrhages, retinal whitening</w:t>
      </w:r>
    </w:p>
    <w:p w14:paraId="182D8915" w14:textId="77777777" w:rsidR="00D94475" w:rsidRPr="00D94475" w:rsidRDefault="00D94475" w:rsidP="00D94475">
      <w:pPr>
        <w:pStyle w:val="ListParagraph"/>
        <w:numPr>
          <w:ilvl w:val="0"/>
          <w:numId w:val="30"/>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Macular edema or toxic outer retinal change (OCT)</w:t>
      </w:r>
    </w:p>
    <w:p w14:paraId="25F0AB38" w14:textId="77777777" w:rsidR="00D94475" w:rsidRPr="001B23A6" w:rsidRDefault="00D94475" w:rsidP="00D94475">
      <w:pPr>
        <w:pStyle w:val="ListParagraph"/>
        <w:numPr>
          <w:ilvl w:val="0"/>
          <w:numId w:val="30"/>
        </w:numPr>
        <w:spacing w:line="480" w:lineRule="auto"/>
        <w:jc w:val="both"/>
        <w:rPr>
          <w:rFonts w:ascii="Comic Sans MS" w:hAnsi="Comic Sans MS" w:cs="Times New Roman"/>
          <w:sz w:val="24"/>
          <w:szCs w:val="24"/>
        </w:rPr>
      </w:pPr>
      <w:r w:rsidRPr="00D94475">
        <w:rPr>
          <w:rFonts w:ascii="Comic Sans MS" w:hAnsi="Comic Sans MS" w:cs="Times New Roman"/>
          <w:sz w:val="24"/>
          <w:szCs w:val="24"/>
          <w:lang w:val="en-US"/>
        </w:rPr>
        <w:t>May coexist with anterior fibrin reaction after VR surgery</w:t>
      </w:r>
    </w:p>
    <w:p w14:paraId="06A5682D" w14:textId="77777777" w:rsidR="00D94475" w:rsidRDefault="00D94475" w:rsidP="001B23A6">
      <w:pPr>
        <w:pStyle w:val="ListParagraph"/>
        <w:spacing w:line="480" w:lineRule="auto"/>
        <w:jc w:val="both"/>
        <w:rPr>
          <w:rFonts w:ascii="Comic Sans MS" w:hAnsi="Comic Sans MS" w:cs="Times New Roman"/>
          <w:sz w:val="24"/>
          <w:szCs w:val="24"/>
          <w:lang w:val="en-US"/>
        </w:rPr>
      </w:pPr>
    </w:p>
    <w:p w14:paraId="4F47CD1A" w14:textId="77777777" w:rsidR="001B23A6" w:rsidRPr="001B23A6" w:rsidRDefault="001B23A6" w:rsidP="001B23A6">
      <w:pPr>
        <w:pStyle w:val="ListParagraph"/>
        <w:spacing w:line="480" w:lineRule="auto"/>
        <w:jc w:val="both"/>
        <w:rPr>
          <w:rFonts w:ascii="Comic Sans MS" w:hAnsi="Comic Sans MS" w:cs="Times New Roman"/>
          <w:sz w:val="24"/>
          <w:szCs w:val="24"/>
        </w:rPr>
      </w:pPr>
      <w:r w:rsidRPr="001B23A6">
        <w:rPr>
          <w:rFonts w:ascii="Comic Sans MS" w:hAnsi="Comic Sans MS" w:cs="Times New Roman"/>
          <w:b/>
          <w:bCs/>
          <w:sz w:val="24"/>
          <w:szCs w:val="24"/>
          <w:lang w:val="en-US"/>
        </w:rPr>
        <w:t>Minimum evaluation (pragmatic)</w:t>
      </w:r>
    </w:p>
    <w:p w14:paraId="109431D8" w14:textId="77777777" w:rsidR="001B23A6" w:rsidRPr="001B23A6" w:rsidRDefault="001B23A6" w:rsidP="001B23A6">
      <w:pPr>
        <w:pStyle w:val="ListParagraph"/>
        <w:numPr>
          <w:ilvl w:val="0"/>
          <w:numId w:val="31"/>
        </w:numPr>
        <w:spacing w:line="480" w:lineRule="auto"/>
        <w:jc w:val="both"/>
        <w:rPr>
          <w:rFonts w:ascii="Comic Sans MS" w:hAnsi="Comic Sans MS" w:cs="Times New Roman"/>
          <w:sz w:val="24"/>
          <w:szCs w:val="24"/>
        </w:rPr>
      </w:pPr>
      <w:r w:rsidRPr="001B23A6">
        <w:rPr>
          <w:rFonts w:ascii="Comic Sans MS" w:hAnsi="Comic Sans MS" w:cs="Times New Roman"/>
          <w:sz w:val="24"/>
          <w:szCs w:val="24"/>
          <w:lang w:val="en-US"/>
        </w:rPr>
        <w:t>Check timing, pain, lid edema, wound leak, IOP; document AC + vitreous inflammation</w:t>
      </w:r>
    </w:p>
    <w:p w14:paraId="2048E551" w14:textId="77777777" w:rsidR="001B23A6" w:rsidRPr="001B23A6" w:rsidRDefault="001B23A6" w:rsidP="001B23A6">
      <w:pPr>
        <w:pStyle w:val="ListParagraph"/>
        <w:numPr>
          <w:ilvl w:val="0"/>
          <w:numId w:val="31"/>
        </w:numPr>
        <w:spacing w:line="480" w:lineRule="auto"/>
        <w:jc w:val="both"/>
        <w:rPr>
          <w:rFonts w:ascii="Comic Sans MS" w:hAnsi="Comic Sans MS" w:cs="Times New Roman"/>
          <w:sz w:val="24"/>
          <w:szCs w:val="24"/>
        </w:rPr>
      </w:pPr>
      <w:r w:rsidRPr="001B23A6">
        <w:rPr>
          <w:rFonts w:ascii="Comic Sans MS" w:hAnsi="Comic Sans MS" w:cs="Times New Roman"/>
          <w:sz w:val="24"/>
          <w:szCs w:val="24"/>
          <w:lang w:val="en-US"/>
        </w:rPr>
        <w:t>Dilated exam: retinal vasculitis/whitening/hemorrhages; look for foreign material</w:t>
      </w:r>
    </w:p>
    <w:p w14:paraId="27921098" w14:textId="77777777" w:rsidR="001B23A6" w:rsidRPr="001B23A6" w:rsidRDefault="001B23A6" w:rsidP="001B23A6">
      <w:pPr>
        <w:pStyle w:val="ListParagraph"/>
        <w:numPr>
          <w:ilvl w:val="0"/>
          <w:numId w:val="31"/>
        </w:numPr>
        <w:spacing w:line="480" w:lineRule="auto"/>
        <w:jc w:val="both"/>
        <w:rPr>
          <w:rFonts w:ascii="Comic Sans MS" w:hAnsi="Comic Sans MS" w:cs="Times New Roman"/>
          <w:sz w:val="24"/>
          <w:szCs w:val="24"/>
        </w:rPr>
      </w:pPr>
      <w:r w:rsidRPr="001B23A6">
        <w:rPr>
          <w:rFonts w:ascii="Comic Sans MS" w:hAnsi="Comic Sans MS" w:cs="Times New Roman"/>
          <w:sz w:val="24"/>
          <w:szCs w:val="24"/>
          <w:lang w:val="en-US"/>
        </w:rPr>
        <w:lastRenderedPageBreak/>
        <w:t>Imaging: OCT (outer retina, macular edema), widefield FA for vasculitis/ischemia</w:t>
      </w:r>
    </w:p>
    <w:p w14:paraId="29936B97" w14:textId="77777777" w:rsidR="001B23A6" w:rsidRPr="001B23A6" w:rsidRDefault="001B23A6" w:rsidP="001B23A6">
      <w:pPr>
        <w:pStyle w:val="ListParagraph"/>
        <w:numPr>
          <w:ilvl w:val="0"/>
          <w:numId w:val="31"/>
        </w:numPr>
        <w:spacing w:line="480" w:lineRule="auto"/>
        <w:jc w:val="both"/>
        <w:rPr>
          <w:rFonts w:ascii="Comic Sans MS" w:hAnsi="Comic Sans MS" w:cs="Times New Roman"/>
          <w:sz w:val="24"/>
          <w:szCs w:val="24"/>
        </w:rPr>
      </w:pPr>
      <w:r w:rsidRPr="001B23A6">
        <w:rPr>
          <w:rFonts w:ascii="Comic Sans MS" w:hAnsi="Comic Sans MS" w:cs="Times New Roman"/>
          <w:sz w:val="24"/>
          <w:szCs w:val="24"/>
          <w:lang w:val="en-US"/>
        </w:rPr>
        <w:t>If uncertain: aqueous/vitreous tap for Gram/KOH/culture; consider PCR/NGS if available</w:t>
      </w:r>
    </w:p>
    <w:p w14:paraId="17934791" w14:textId="77777777" w:rsidR="001B23A6" w:rsidRPr="00C47568" w:rsidRDefault="001B23A6" w:rsidP="001B23A6">
      <w:pPr>
        <w:pStyle w:val="ListParagraph"/>
        <w:numPr>
          <w:ilvl w:val="0"/>
          <w:numId w:val="31"/>
        </w:numPr>
        <w:spacing w:line="480" w:lineRule="auto"/>
        <w:jc w:val="both"/>
        <w:rPr>
          <w:rFonts w:ascii="Comic Sans MS" w:hAnsi="Comic Sans MS" w:cs="Times New Roman"/>
          <w:sz w:val="24"/>
          <w:szCs w:val="24"/>
        </w:rPr>
      </w:pPr>
      <w:r w:rsidRPr="001B23A6">
        <w:rPr>
          <w:rFonts w:ascii="Comic Sans MS" w:hAnsi="Comic Sans MS" w:cs="Times New Roman"/>
          <w:sz w:val="24"/>
          <w:szCs w:val="24"/>
          <w:lang w:val="en-US"/>
        </w:rPr>
        <w:t xml:space="preserve">If clustered cases: activate infection control </w:t>
      </w:r>
      <w:r w:rsidRPr="001B23A6">
        <w:rPr>
          <w:rFonts w:ascii="Times New Roman" w:hAnsi="Times New Roman" w:cs="Times New Roman"/>
          <w:sz w:val="24"/>
          <w:szCs w:val="24"/>
          <w:lang w:val="en-US"/>
        </w:rPr>
        <w:t>→</w:t>
      </w:r>
      <w:r w:rsidRPr="001B23A6">
        <w:rPr>
          <w:rFonts w:ascii="Comic Sans MS" w:hAnsi="Comic Sans MS" w:cs="Times New Roman"/>
          <w:sz w:val="24"/>
          <w:szCs w:val="24"/>
          <w:lang w:val="en-US"/>
        </w:rPr>
        <w:t xml:space="preserve"> review batches (BSS, oil, drugs), instrument reprocessing</w:t>
      </w:r>
    </w:p>
    <w:p w14:paraId="3EA2BDE9" w14:textId="77777777" w:rsidR="001B23A6" w:rsidRPr="001B23A6" w:rsidRDefault="001B23A6" w:rsidP="001B23A6">
      <w:pPr>
        <w:pStyle w:val="ListParagraph"/>
        <w:numPr>
          <w:ilvl w:val="0"/>
          <w:numId w:val="31"/>
        </w:numPr>
        <w:spacing w:line="480" w:lineRule="auto"/>
        <w:jc w:val="both"/>
        <w:rPr>
          <w:rFonts w:ascii="Comic Sans MS" w:hAnsi="Comic Sans MS" w:cs="Times New Roman"/>
          <w:sz w:val="24"/>
          <w:szCs w:val="24"/>
        </w:rPr>
      </w:pPr>
    </w:p>
    <w:p w14:paraId="20004F6B" w14:textId="77777777" w:rsidR="00C47568" w:rsidRPr="00C47568" w:rsidRDefault="00C47568" w:rsidP="00C47568">
      <w:pPr>
        <w:pStyle w:val="ListParagraph"/>
        <w:spacing w:line="480" w:lineRule="auto"/>
        <w:jc w:val="both"/>
        <w:rPr>
          <w:rFonts w:ascii="Comic Sans MS" w:hAnsi="Comic Sans MS" w:cs="Times New Roman"/>
          <w:sz w:val="24"/>
          <w:szCs w:val="24"/>
        </w:rPr>
      </w:pPr>
      <w:r w:rsidRPr="00C47568">
        <w:rPr>
          <w:rFonts w:ascii="Comic Sans MS" w:hAnsi="Comic Sans MS" w:cs="Times New Roman"/>
          <w:b/>
          <w:bCs/>
          <w:sz w:val="24"/>
          <w:szCs w:val="24"/>
          <w:lang w:val="en-US"/>
        </w:rPr>
        <w:t xml:space="preserve">Recent advances </w:t>
      </w:r>
    </w:p>
    <w:p w14:paraId="46F37DBC"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 xml:space="preserve">Objective </w:t>
      </w:r>
      <w:proofErr w:type="spellStart"/>
      <w:r w:rsidRPr="00C47568">
        <w:rPr>
          <w:rFonts w:ascii="Comic Sans MS" w:hAnsi="Comic Sans MS" w:cs="Times New Roman"/>
          <w:sz w:val="24"/>
          <w:szCs w:val="24"/>
          <w:lang w:val="en-US"/>
        </w:rPr>
        <w:t>vitritis</w:t>
      </w:r>
      <w:proofErr w:type="spellEnd"/>
      <w:r w:rsidRPr="00C47568">
        <w:rPr>
          <w:rFonts w:ascii="Comic Sans MS" w:hAnsi="Comic Sans MS" w:cs="Times New Roman"/>
          <w:sz w:val="24"/>
          <w:szCs w:val="24"/>
          <w:lang w:val="en-US"/>
        </w:rPr>
        <w:t xml:space="preserve"> metrics: OCT-based vitreous intensity and automated haze grading</w:t>
      </w:r>
    </w:p>
    <w:p w14:paraId="062B622D"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Ultra</w:t>
      </w:r>
      <w:r w:rsidRPr="00C47568">
        <w:rPr>
          <w:rFonts w:ascii="Comic Sans MS" w:hAnsi="Comic Sans MS" w:cs="Times New Roman"/>
          <w:sz w:val="24"/>
          <w:szCs w:val="24"/>
          <w:lang w:val="en-US"/>
        </w:rPr>
        <w:noBreakHyphen/>
        <w:t>widefield imaging to map vasculitis/ischemia (better than “posterior pole only”)</w:t>
      </w:r>
    </w:p>
    <w:p w14:paraId="496219C3"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Molecular diagnostics (PCR / metagenomics) to shorten time-to-exclude infection</w:t>
      </w:r>
    </w:p>
    <w:p w14:paraId="53831745"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Quality systems: improved compounding oversight, endotoxin surveillance, lot tracking</w:t>
      </w:r>
    </w:p>
    <w:p w14:paraId="45F2E538"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b/>
          <w:bCs/>
          <w:sz w:val="24"/>
          <w:szCs w:val="24"/>
          <w:lang w:val="en-US"/>
        </w:rPr>
        <w:t>Take</w:t>
      </w:r>
      <w:r w:rsidRPr="00C47568">
        <w:rPr>
          <w:rFonts w:ascii="Comic Sans MS" w:hAnsi="Comic Sans MS" w:cs="Times New Roman"/>
          <w:b/>
          <w:bCs/>
          <w:sz w:val="24"/>
          <w:szCs w:val="24"/>
          <w:lang w:val="en-US"/>
        </w:rPr>
        <w:noBreakHyphen/>
        <w:t xml:space="preserve">home </w:t>
      </w:r>
    </w:p>
    <w:p w14:paraId="125061D9"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 xml:space="preserve">Think TPSS when </w:t>
      </w:r>
      <w:proofErr w:type="spellStart"/>
      <w:r w:rsidRPr="00C47568">
        <w:rPr>
          <w:rFonts w:ascii="Comic Sans MS" w:hAnsi="Comic Sans MS" w:cs="Times New Roman"/>
          <w:sz w:val="24"/>
          <w:szCs w:val="24"/>
          <w:lang w:val="en-US"/>
        </w:rPr>
        <w:t>vitritis</w:t>
      </w:r>
      <w:proofErr w:type="spellEnd"/>
      <w:r w:rsidRPr="00C47568">
        <w:rPr>
          <w:rFonts w:ascii="Comic Sans MS" w:hAnsi="Comic Sans MS" w:cs="Times New Roman"/>
          <w:sz w:val="24"/>
          <w:szCs w:val="24"/>
          <w:lang w:val="en-US"/>
        </w:rPr>
        <w:t xml:space="preserve"> follows surgery very early and the eye looks “less toxic” externally</w:t>
      </w:r>
    </w:p>
    <w:p w14:paraId="30C686C4"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 xml:space="preserve">Document </w:t>
      </w:r>
      <w:proofErr w:type="spellStart"/>
      <w:r w:rsidRPr="00C47568">
        <w:rPr>
          <w:rFonts w:ascii="Comic Sans MS" w:hAnsi="Comic Sans MS" w:cs="Times New Roman"/>
          <w:sz w:val="24"/>
          <w:szCs w:val="24"/>
          <w:lang w:val="en-US"/>
        </w:rPr>
        <w:t>vitritis</w:t>
      </w:r>
      <w:proofErr w:type="spellEnd"/>
      <w:r w:rsidRPr="00C47568">
        <w:rPr>
          <w:rFonts w:ascii="Comic Sans MS" w:hAnsi="Comic Sans MS" w:cs="Times New Roman"/>
          <w:sz w:val="24"/>
          <w:szCs w:val="24"/>
          <w:lang w:val="en-US"/>
        </w:rPr>
        <w:t xml:space="preserve"> (cells + haze) and use OCT/FA to localize damage</w:t>
      </w:r>
    </w:p>
    <w:p w14:paraId="4B2CEB3D"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lastRenderedPageBreak/>
        <w:t>If unsure, treat as endophthalmitis first — then de</w:t>
      </w:r>
      <w:r w:rsidRPr="00C47568">
        <w:rPr>
          <w:rFonts w:ascii="Comic Sans MS" w:hAnsi="Comic Sans MS" w:cs="Times New Roman"/>
          <w:sz w:val="24"/>
          <w:szCs w:val="24"/>
          <w:lang w:val="en-US"/>
        </w:rPr>
        <w:noBreakHyphen/>
        <w:t>escalate when supported</w:t>
      </w:r>
    </w:p>
    <w:p w14:paraId="15495B6E" w14:textId="77777777" w:rsidR="00C47568" w:rsidRPr="00C47568" w:rsidRDefault="00C47568" w:rsidP="00C47568">
      <w:pPr>
        <w:pStyle w:val="ListParagraph"/>
        <w:numPr>
          <w:ilvl w:val="0"/>
          <w:numId w:val="32"/>
        </w:numPr>
        <w:spacing w:line="480" w:lineRule="auto"/>
        <w:jc w:val="both"/>
        <w:rPr>
          <w:rFonts w:ascii="Comic Sans MS" w:hAnsi="Comic Sans MS" w:cs="Times New Roman"/>
          <w:sz w:val="24"/>
          <w:szCs w:val="24"/>
        </w:rPr>
      </w:pPr>
      <w:r w:rsidRPr="00C47568">
        <w:rPr>
          <w:rFonts w:ascii="Comic Sans MS" w:hAnsi="Comic Sans MS" w:cs="Times New Roman"/>
          <w:sz w:val="24"/>
          <w:szCs w:val="24"/>
          <w:lang w:val="en-US"/>
        </w:rPr>
        <w:t>Investigate triggers aggressively in clusters (batches + reprocessing)</w:t>
      </w:r>
    </w:p>
    <w:p w14:paraId="434CD271" w14:textId="77777777" w:rsidR="00D94475" w:rsidRPr="00D94475" w:rsidRDefault="00D94475" w:rsidP="001B23A6">
      <w:pPr>
        <w:pStyle w:val="ListParagraph"/>
        <w:spacing w:line="480" w:lineRule="auto"/>
        <w:jc w:val="both"/>
        <w:rPr>
          <w:rFonts w:ascii="Comic Sans MS" w:hAnsi="Comic Sans MS" w:cs="Times New Roman"/>
          <w:sz w:val="24"/>
          <w:szCs w:val="24"/>
        </w:rPr>
      </w:pPr>
    </w:p>
    <w:p w14:paraId="0AD8CBC1" w14:textId="77777777" w:rsidR="00164187" w:rsidRPr="00C47568" w:rsidRDefault="00164187" w:rsidP="00164187">
      <w:pPr>
        <w:rPr>
          <w:rFonts w:ascii="Comic Sans MS" w:hAnsi="Comic Sans MS"/>
          <w:b/>
          <w:bCs/>
          <w:sz w:val="28"/>
          <w:szCs w:val="28"/>
        </w:rPr>
      </w:pPr>
      <w:r w:rsidRPr="00434AD3">
        <w:rPr>
          <w:rFonts w:ascii="Comic Sans MS" w:hAnsi="Comic Sans MS"/>
          <w:sz w:val="24"/>
          <w:szCs w:val="24"/>
        </w:rPr>
        <w:t xml:space="preserve">                    </w:t>
      </w:r>
      <w:proofErr w:type="spellStart"/>
      <w:r w:rsidRPr="00C47568">
        <w:rPr>
          <w:rFonts w:ascii="Comic Sans MS" w:hAnsi="Comic Sans MS"/>
          <w:b/>
          <w:bCs/>
          <w:sz w:val="28"/>
          <w:szCs w:val="28"/>
        </w:rPr>
        <w:t>Vitritis</w:t>
      </w:r>
      <w:proofErr w:type="spellEnd"/>
      <w:r w:rsidRPr="00C47568">
        <w:rPr>
          <w:rFonts w:ascii="Comic Sans MS" w:hAnsi="Comic Sans MS"/>
          <w:b/>
          <w:bCs/>
          <w:sz w:val="28"/>
          <w:szCs w:val="28"/>
        </w:rPr>
        <w:t xml:space="preserve"> in Gram negative endophthalmitis </w:t>
      </w:r>
    </w:p>
    <w:p w14:paraId="3A0D6A6E" w14:textId="77777777" w:rsidR="00164187" w:rsidRPr="00C47568" w:rsidRDefault="00164187" w:rsidP="00164187">
      <w:pPr>
        <w:rPr>
          <w:rFonts w:ascii="Comic Sans MS" w:hAnsi="Comic Sans MS"/>
          <w:b/>
          <w:bCs/>
          <w:sz w:val="28"/>
          <w:szCs w:val="28"/>
        </w:rPr>
      </w:pPr>
      <w:r w:rsidRPr="00C47568">
        <w:rPr>
          <w:rFonts w:ascii="Comic Sans MS" w:hAnsi="Comic Sans MS"/>
          <w:b/>
          <w:bCs/>
          <w:sz w:val="28"/>
          <w:szCs w:val="28"/>
        </w:rPr>
        <w:t xml:space="preserve">                                   </w:t>
      </w:r>
      <w:proofErr w:type="spellStart"/>
      <w:proofErr w:type="gramStart"/>
      <w:r w:rsidRPr="00C47568">
        <w:rPr>
          <w:rFonts w:ascii="Comic Sans MS" w:hAnsi="Comic Sans MS"/>
          <w:b/>
          <w:bCs/>
          <w:sz w:val="28"/>
          <w:szCs w:val="28"/>
        </w:rPr>
        <w:t>Dr.Krishnendu</w:t>
      </w:r>
      <w:proofErr w:type="spellEnd"/>
      <w:proofErr w:type="gramEnd"/>
      <w:r w:rsidRPr="00C47568">
        <w:rPr>
          <w:rFonts w:ascii="Comic Sans MS" w:hAnsi="Comic Sans MS"/>
          <w:b/>
          <w:bCs/>
          <w:sz w:val="28"/>
          <w:szCs w:val="28"/>
        </w:rPr>
        <w:t xml:space="preserve"> Nandi</w:t>
      </w:r>
    </w:p>
    <w:p w14:paraId="2FB8C418" w14:textId="77777777" w:rsidR="00164187" w:rsidRPr="00434AD3" w:rsidRDefault="00164187" w:rsidP="00164187">
      <w:pPr>
        <w:rPr>
          <w:rFonts w:ascii="Comic Sans MS" w:hAnsi="Comic Sans MS"/>
          <w:sz w:val="24"/>
          <w:szCs w:val="24"/>
        </w:rPr>
      </w:pPr>
      <w:r w:rsidRPr="00434AD3">
        <w:rPr>
          <w:rFonts w:ascii="Comic Sans MS" w:hAnsi="Comic Sans MS"/>
          <w:sz w:val="24"/>
          <w:szCs w:val="24"/>
        </w:rPr>
        <w:t>Keynote CME Points: Retinal Detachment Surgery After Cataract Surgery</w:t>
      </w:r>
    </w:p>
    <w:p w14:paraId="5E47A728"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Incidence &amp; Risk Factors</w:t>
      </w:r>
    </w:p>
    <w:p w14:paraId="7DE48C95"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Risk of rhegmatogenous retinal detachment (RRD) increases after cataract surgery.</w:t>
      </w:r>
    </w:p>
    <w:p w14:paraId="43F23547"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High-risk groups: high myopia, young age, male gender, posterior capsule rupture, vitreous loss, lattice degeneration.</w:t>
      </w:r>
    </w:p>
    <w:p w14:paraId="3DF2B617"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Pathophysiology</w:t>
      </w:r>
    </w:p>
    <w:p w14:paraId="23406D45"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 xml:space="preserve">Cataract surgery accelerates posterior vitreous detachment (PVD) </w:t>
      </w:r>
      <w:r w:rsidRPr="00434AD3">
        <w:rPr>
          <w:rFonts w:ascii="Times New Roman" w:hAnsi="Times New Roman" w:cs="Times New Roman"/>
          <w:sz w:val="24"/>
          <w:szCs w:val="24"/>
        </w:rPr>
        <w:t>→</w:t>
      </w:r>
      <w:r w:rsidRPr="00434AD3">
        <w:rPr>
          <w:rFonts w:ascii="Comic Sans MS" w:hAnsi="Comic Sans MS"/>
          <w:sz w:val="24"/>
          <w:szCs w:val="24"/>
        </w:rPr>
        <w:t xml:space="preserve"> traction on peripheral retina </w:t>
      </w:r>
      <w:r w:rsidRPr="00434AD3">
        <w:rPr>
          <w:rFonts w:ascii="Times New Roman" w:hAnsi="Times New Roman" w:cs="Times New Roman"/>
          <w:sz w:val="24"/>
          <w:szCs w:val="24"/>
        </w:rPr>
        <w:t>→</w:t>
      </w:r>
      <w:r w:rsidRPr="00434AD3">
        <w:rPr>
          <w:rFonts w:ascii="Comic Sans MS" w:hAnsi="Comic Sans MS"/>
          <w:sz w:val="24"/>
          <w:szCs w:val="24"/>
        </w:rPr>
        <w:t xml:space="preserve"> retinal breaks </w:t>
      </w:r>
      <w:r w:rsidRPr="00434AD3">
        <w:rPr>
          <w:rFonts w:ascii="Times New Roman" w:hAnsi="Times New Roman" w:cs="Times New Roman"/>
          <w:sz w:val="24"/>
          <w:szCs w:val="24"/>
        </w:rPr>
        <w:t>→</w:t>
      </w:r>
      <w:r w:rsidRPr="00434AD3">
        <w:rPr>
          <w:rFonts w:ascii="Comic Sans MS" w:hAnsi="Comic Sans MS"/>
          <w:sz w:val="24"/>
          <w:szCs w:val="24"/>
        </w:rPr>
        <w:t xml:space="preserve"> RRD.</w:t>
      </w:r>
    </w:p>
    <w:p w14:paraId="79ACAC88"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Time Frame of Occurrence</w:t>
      </w:r>
    </w:p>
    <w:p w14:paraId="7063CDA5"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Highest risk within the first 6–24 months, but lifetime risk remains elevated.</w:t>
      </w:r>
    </w:p>
    <w:p w14:paraId="3FD5370A"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Clinical Presentation</w:t>
      </w:r>
    </w:p>
    <w:p w14:paraId="71AD5D76"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Symptoms: flashes, floaters, curtain/shadow, sudden vision drop.</w:t>
      </w:r>
    </w:p>
    <w:p w14:paraId="22E7681D"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Careful peripheral retinal examination is mandatory in pseudophakic patients.</w:t>
      </w:r>
    </w:p>
    <w:p w14:paraId="2291D7E9"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Characteristics of Pseudophakic RD</w:t>
      </w:r>
    </w:p>
    <w:p w14:paraId="5014C209"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Smaller, multiple, anterior retinal breaks.</w:t>
      </w:r>
    </w:p>
    <w:p w14:paraId="4764BC8B"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Inferior and difficult-to-detect tears common.</w:t>
      </w:r>
    </w:p>
    <w:p w14:paraId="7EA20233"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Media clarity may delay detection of subtle pathology.</w:t>
      </w:r>
    </w:p>
    <w:p w14:paraId="283B5956"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Diagnostic Considerations</w:t>
      </w:r>
    </w:p>
    <w:p w14:paraId="07DF06FF"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lastRenderedPageBreak/>
        <w:t>Wide-field imaging and scleral indentation are essential.</w:t>
      </w:r>
    </w:p>
    <w:p w14:paraId="121C1472"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OCT useful for macular status (macula-on vs macula-off).</w:t>
      </w:r>
    </w:p>
    <w:p w14:paraId="5A49088B"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B-scan helpful if media opacity.</w:t>
      </w:r>
    </w:p>
    <w:p w14:paraId="3ED9A000"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Surgical Strategy Selection</w:t>
      </w:r>
    </w:p>
    <w:p w14:paraId="3DDC023B"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 xml:space="preserve">Pars plana vitrectomy (PPV) is primary procedure in most pseudophakic </w:t>
      </w:r>
      <w:proofErr w:type="spellStart"/>
      <w:r w:rsidRPr="00434AD3">
        <w:rPr>
          <w:rFonts w:ascii="Comic Sans MS" w:hAnsi="Comic Sans MS"/>
          <w:sz w:val="24"/>
          <w:szCs w:val="24"/>
        </w:rPr>
        <w:t>RDs.</w:t>
      </w:r>
      <w:proofErr w:type="spellEnd"/>
    </w:p>
    <w:p w14:paraId="3C4E704B"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Scleral buckle may be added in selected cases (inferior breaks, young patients).</w:t>
      </w:r>
    </w:p>
    <w:p w14:paraId="2836C570"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Pneumatic retinopexy less commonly used.</w:t>
      </w:r>
    </w:p>
    <w:p w14:paraId="58412B82"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Intraoperative Challenges</w:t>
      </w:r>
    </w:p>
    <w:p w14:paraId="572F018D"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Identification of small peripheral breaks.</w:t>
      </w:r>
    </w:p>
    <w:p w14:paraId="415B6A92"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Residual vitreous base traction.</w:t>
      </w:r>
    </w:p>
    <w:p w14:paraId="6B142F8A"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Management of posterior capsular defects or unstable IOL.</w:t>
      </w:r>
    </w:p>
    <w:p w14:paraId="0070AC6F"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Tamponade Choice</w:t>
      </w:r>
    </w:p>
    <w:p w14:paraId="7D93D5FE"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Gas (SF6, C3F8) commonly used.</w:t>
      </w:r>
    </w:p>
    <w:p w14:paraId="2B856FE8" w14:textId="77777777" w:rsidR="00164187" w:rsidRPr="00434AD3" w:rsidRDefault="00164187" w:rsidP="00164187">
      <w:pPr>
        <w:numPr>
          <w:ilvl w:val="1"/>
          <w:numId w:val="16"/>
        </w:numPr>
        <w:rPr>
          <w:rFonts w:ascii="Comic Sans MS" w:hAnsi="Comic Sans MS"/>
          <w:sz w:val="24"/>
          <w:szCs w:val="24"/>
        </w:rPr>
      </w:pPr>
      <w:r w:rsidRPr="00434AD3">
        <w:rPr>
          <w:rFonts w:ascii="Comic Sans MS" w:hAnsi="Comic Sans MS"/>
          <w:sz w:val="24"/>
          <w:szCs w:val="24"/>
        </w:rPr>
        <w:t>Silicone oil preferred in complex RD, inferior pathology, PVR, or poor positioning compliance.</w:t>
      </w:r>
    </w:p>
    <w:p w14:paraId="3922D53F" w14:textId="77777777" w:rsidR="00164187" w:rsidRPr="00434AD3" w:rsidRDefault="00164187" w:rsidP="00164187">
      <w:pPr>
        <w:numPr>
          <w:ilvl w:val="0"/>
          <w:numId w:val="16"/>
        </w:numPr>
        <w:rPr>
          <w:rFonts w:ascii="Comic Sans MS" w:hAnsi="Comic Sans MS"/>
          <w:sz w:val="24"/>
          <w:szCs w:val="24"/>
        </w:rPr>
      </w:pPr>
      <w:r w:rsidRPr="00434AD3">
        <w:rPr>
          <w:rFonts w:ascii="Comic Sans MS" w:hAnsi="Comic Sans MS"/>
          <w:sz w:val="24"/>
          <w:szCs w:val="24"/>
        </w:rPr>
        <w:t>Outcomes &amp; Prognostic Factors</w:t>
      </w:r>
    </w:p>
    <w:p w14:paraId="085BB40C" w14:textId="77777777" w:rsidR="00164187" w:rsidRPr="00434AD3" w:rsidRDefault="00164187" w:rsidP="00164187">
      <w:pPr>
        <w:numPr>
          <w:ilvl w:val="0"/>
          <w:numId w:val="17"/>
        </w:numPr>
        <w:rPr>
          <w:rFonts w:ascii="Comic Sans MS" w:hAnsi="Comic Sans MS"/>
          <w:sz w:val="24"/>
          <w:szCs w:val="24"/>
        </w:rPr>
      </w:pPr>
      <w:r w:rsidRPr="00434AD3">
        <w:rPr>
          <w:rFonts w:ascii="Comic Sans MS" w:hAnsi="Comic Sans MS"/>
          <w:sz w:val="24"/>
          <w:szCs w:val="24"/>
        </w:rPr>
        <w:t>Anatomical success rates high with PPV.</w:t>
      </w:r>
    </w:p>
    <w:p w14:paraId="4116E1E3" w14:textId="77777777" w:rsidR="00164187" w:rsidRPr="00434AD3" w:rsidRDefault="00164187" w:rsidP="00164187">
      <w:pPr>
        <w:numPr>
          <w:ilvl w:val="0"/>
          <w:numId w:val="17"/>
        </w:numPr>
        <w:rPr>
          <w:rFonts w:ascii="Comic Sans MS" w:hAnsi="Comic Sans MS"/>
          <w:sz w:val="24"/>
          <w:szCs w:val="24"/>
        </w:rPr>
      </w:pPr>
      <w:r w:rsidRPr="00434AD3">
        <w:rPr>
          <w:rFonts w:ascii="Comic Sans MS" w:hAnsi="Comic Sans MS"/>
          <w:sz w:val="24"/>
          <w:szCs w:val="24"/>
        </w:rPr>
        <w:t>Visual outcome depends mainly on macular status and duration of detachment.</w:t>
      </w:r>
    </w:p>
    <w:p w14:paraId="25E49DC7" w14:textId="77777777" w:rsidR="00164187" w:rsidRPr="00434AD3" w:rsidRDefault="00164187" w:rsidP="00164187">
      <w:pPr>
        <w:numPr>
          <w:ilvl w:val="0"/>
          <w:numId w:val="17"/>
        </w:numPr>
        <w:rPr>
          <w:rFonts w:ascii="Comic Sans MS" w:hAnsi="Comic Sans MS"/>
          <w:sz w:val="24"/>
          <w:szCs w:val="24"/>
        </w:rPr>
      </w:pPr>
      <w:r w:rsidRPr="00434AD3">
        <w:rPr>
          <w:rFonts w:ascii="Comic Sans MS" w:hAnsi="Comic Sans MS"/>
          <w:sz w:val="24"/>
          <w:szCs w:val="24"/>
        </w:rPr>
        <w:t>Early detection significantly improves prognosis.</w:t>
      </w:r>
    </w:p>
    <w:p w14:paraId="4E85ACBD" w14:textId="77777777" w:rsidR="00164187" w:rsidRPr="00434AD3" w:rsidRDefault="00164187" w:rsidP="00164187">
      <w:pPr>
        <w:rPr>
          <w:rFonts w:ascii="Comic Sans MS" w:hAnsi="Comic Sans MS"/>
          <w:sz w:val="24"/>
          <w:szCs w:val="24"/>
        </w:rPr>
      </w:pPr>
      <w:r w:rsidRPr="00434AD3">
        <w:rPr>
          <w:rFonts w:ascii="Comic Sans MS" w:hAnsi="Comic Sans MS"/>
          <w:sz w:val="24"/>
          <w:szCs w:val="24"/>
        </w:rPr>
        <w:t>10 Keynote CME Points: Gram-Negative Endophthalmitis</w:t>
      </w:r>
    </w:p>
    <w:p w14:paraId="7940B981"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Epidemiology</w:t>
      </w:r>
    </w:p>
    <w:p w14:paraId="43198AD1"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Gram-negative organisms account for a smaller proportion than gram-positive infections but are associated with more severe inflammation and poorer outcomes.</w:t>
      </w:r>
    </w:p>
    <w:p w14:paraId="45EF3EA1"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Higher prevalence in tropical regions and nosocomial settings.</w:t>
      </w:r>
    </w:p>
    <w:p w14:paraId="06428401"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lastRenderedPageBreak/>
        <w:t>Common Causative Organisms</w:t>
      </w:r>
    </w:p>
    <w:p w14:paraId="40CEC1DA"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i/>
          <w:iCs/>
          <w:sz w:val="24"/>
          <w:szCs w:val="24"/>
        </w:rPr>
        <w:t>Pseudomonas aeruginosa</w:t>
      </w:r>
      <w:r w:rsidRPr="00434AD3">
        <w:rPr>
          <w:rFonts w:ascii="Comic Sans MS" w:hAnsi="Comic Sans MS"/>
          <w:sz w:val="24"/>
          <w:szCs w:val="24"/>
        </w:rPr>
        <w:t xml:space="preserve">, </w:t>
      </w:r>
      <w:r w:rsidRPr="00434AD3">
        <w:rPr>
          <w:rFonts w:ascii="Comic Sans MS" w:hAnsi="Comic Sans MS"/>
          <w:i/>
          <w:iCs/>
          <w:sz w:val="24"/>
          <w:szCs w:val="24"/>
        </w:rPr>
        <w:t>Klebsiella pneumoniae</w:t>
      </w:r>
      <w:r w:rsidRPr="00434AD3">
        <w:rPr>
          <w:rFonts w:ascii="Comic Sans MS" w:hAnsi="Comic Sans MS"/>
          <w:sz w:val="24"/>
          <w:szCs w:val="24"/>
        </w:rPr>
        <w:t xml:space="preserve">, </w:t>
      </w:r>
      <w:r w:rsidRPr="00434AD3">
        <w:rPr>
          <w:rFonts w:ascii="Comic Sans MS" w:hAnsi="Comic Sans MS"/>
          <w:i/>
          <w:iCs/>
          <w:sz w:val="24"/>
          <w:szCs w:val="24"/>
        </w:rPr>
        <w:t>Escherichia coli</w:t>
      </w:r>
      <w:r w:rsidRPr="00434AD3">
        <w:rPr>
          <w:rFonts w:ascii="Comic Sans MS" w:hAnsi="Comic Sans MS"/>
          <w:sz w:val="24"/>
          <w:szCs w:val="24"/>
        </w:rPr>
        <w:t xml:space="preserve">, </w:t>
      </w:r>
      <w:r w:rsidRPr="00434AD3">
        <w:rPr>
          <w:rFonts w:ascii="Comic Sans MS" w:hAnsi="Comic Sans MS"/>
          <w:i/>
          <w:iCs/>
          <w:sz w:val="24"/>
          <w:szCs w:val="24"/>
        </w:rPr>
        <w:t>Enterobacter</w:t>
      </w:r>
      <w:r w:rsidRPr="00434AD3">
        <w:rPr>
          <w:rFonts w:ascii="Comic Sans MS" w:hAnsi="Comic Sans MS"/>
          <w:sz w:val="24"/>
          <w:szCs w:val="24"/>
        </w:rPr>
        <w:t xml:space="preserve"> species, </w:t>
      </w:r>
      <w:r w:rsidRPr="00434AD3">
        <w:rPr>
          <w:rFonts w:ascii="Comic Sans MS" w:hAnsi="Comic Sans MS"/>
          <w:i/>
          <w:iCs/>
          <w:sz w:val="24"/>
          <w:szCs w:val="24"/>
        </w:rPr>
        <w:t>Acinetobacter</w:t>
      </w:r>
      <w:r w:rsidRPr="00434AD3">
        <w:rPr>
          <w:rFonts w:ascii="Comic Sans MS" w:hAnsi="Comic Sans MS"/>
          <w:sz w:val="24"/>
          <w:szCs w:val="24"/>
        </w:rPr>
        <w:t>.</w:t>
      </w:r>
    </w:p>
    <w:p w14:paraId="56EF9778"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Endogenous endophthalmitis often linked to Klebsiella (liver abscess).</w:t>
      </w:r>
    </w:p>
    <w:p w14:paraId="4092B72D"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Sources &amp; Risk Factors</w:t>
      </w:r>
    </w:p>
    <w:p w14:paraId="578A185B"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Post-operative (especially cataract surgery), trauma, contaminated fluids/instruments.</w:t>
      </w:r>
    </w:p>
    <w:p w14:paraId="67D5412F"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Systemic risk factors: diabetes, immunosuppression, hospitalization, IV lines.</w:t>
      </w:r>
    </w:p>
    <w:p w14:paraId="7B329804"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Pathogenesis</w:t>
      </w:r>
    </w:p>
    <w:p w14:paraId="5EFEB987"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 xml:space="preserve">Gram-negative bacteria release endotoxins (LPS) </w:t>
      </w:r>
      <w:r w:rsidRPr="00434AD3">
        <w:rPr>
          <w:rFonts w:ascii="Times New Roman" w:hAnsi="Times New Roman" w:cs="Times New Roman"/>
          <w:sz w:val="24"/>
          <w:szCs w:val="24"/>
        </w:rPr>
        <w:t>→</w:t>
      </w:r>
      <w:r w:rsidRPr="00434AD3">
        <w:rPr>
          <w:rFonts w:ascii="Comic Sans MS" w:hAnsi="Comic Sans MS"/>
          <w:sz w:val="24"/>
          <w:szCs w:val="24"/>
        </w:rPr>
        <w:t xml:space="preserve"> intense inflammatory response </w:t>
      </w:r>
      <w:r w:rsidRPr="00434AD3">
        <w:rPr>
          <w:rFonts w:ascii="Times New Roman" w:hAnsi="Times New Roman" w:cs="Times New Roman"/>
          <w:sz w:val="24"/>
          <w:szCs w:val="24"/>
        </w:rPr>
        <w:t>→</w:t>
      </w:r>
      <w:r w:rsidRPr="00434AD3">
        <w:rPr>
          <w:rFonts w:ascii="Comic Sans MS" w:hAnsi="Comic Sans MS"/>
          <w:sz w:val="24"/>
          <w:szCs w:val="24"/>
        </w:rPr>
        <w:t xml:space="preserve"> rapid tissue destruction and retinal toxicity.</w:t>
      </w:r>
    </w:p>
    <w:p w14:paraId="6D20556B"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Clinical Presentation</w:t>
      </w:r>
    </w:p>
    <w:p w14:paraId="0C79E0DC"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 xml:space="preserve">Rapid onset, severe pain, marked lid </w:t>
      </w:r>
      <w:proofErr w:type="spellStart"/>
      <w:r w:rsidRPr="00434AD3">
        <w:rPr>
          <w:rFonts w:ascii="Comic Sans MS" w:hAnsi="Comic Sans MS"/>
          <w:sz w:val="24"/>
          <w:szCs w:val="24"/>
        </w:rPr>
        <w:t>edema</w:t>
      </w:r>
      <w:proofErr w:type="spellEnd"/>
      <w:r w:rsidRPr="00434AD3">
        <w:rPr>
          <w:rFonts w:ascii="Comic Sans MS" w:hAnsi="Comic Sans MS"/>
          <w:sz w:val="24"/>
          <w:szCs w:val="24"/>
        </w:rPr>
        <w:t xml:space="preserve">, corneal </w:t>
      </w:r>
      <w:proofErr w:type="spellStart"/>
      <w:r w:rsidRPr="00434AD3">
        <w:rPr>
          <w:rFonts w:ascii="Comic Sans MS" w:hAnsi="Comic Sans MS"/>
          <w:sz w:val="24"/>
          <w:szCs w:val="24"/>
        </w:rPr>
        <w:t>edema</w:t>
      </w:r>
      <w:proofErr w:type="spellEnd"/>
      <w:r w:rsidRPr="00434AD3">
        <w:rPr>
          <w:rFonts w:ascii="Comic Sans MS" w:hAnsi="Comic Sans MS"/>
          <w:sz w:val="24"/>
          <w:szCs w:val="24"/>
        </w:rPr>
        <w:t xml:space="preserve">, dense </w:t>
      </w:r>
      <w:proofErr w:type="spellStart"/>
      <w:r w:rsidRPr="00434AD3">
        <w:rPr>
          <w:rFonts w:ascii="Comic Sans MS" w:hAnsi="Comic Sans MS"/>
          <w:sz w:val="24"/>
          <w:szCs w:val="24"/>
        </w:rPr>
        <w:t>vitritis</w:t>
      </w:r>
      <w:proofErr w:type="spellEnd"/>
      <w:r w:rsidRPr="00434AD3">
        <w:rPr>
          <w:rFonts w:ascii="Comic Sans MS" w:hAnsi="Comic Sans MS"/>
          <w:sz w:val="24"/>
          <w:szCs w:val="24"/>
        </w:rPr>
        <w:t>, hypopyon.</w:t>
      </w:r>
    </w:p>
    <w:p w14:paraId="3AB41C7B"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Often fulminant course with early vision loss.</w:t>
      </w:r>
    </w:p>
    <w:p w14:paraId="2AB57C3E"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Microbiological Diagnosis</w:t>
      </w:r>
    </w:p>
    <w:p w14:paraId="0F6C1D09"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Vitreous sample has highest yield.</w:t>
      </w:r>
    </w:p>
    <w:p w14:paraId="41A292D3"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PCR and molecular diagnostics improve early detection.</w:t>
      </w:r>
    </w:p>
    <w:p w14:paraId="14E7771B"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Important to suspect gram-negative infection in rapidly progressive cases.</w:t>
      </w:r>
    </w:p>
    <w:p w14:paraId="0ED1011B"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Initial Intravitreal Therapy</w:t>
      </w:r>
    </w:p>
    <w:p w14:paraId="0324286D"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Empiric therapy: Vancomycin + Ceftazidime (standard).</w:t>
      </w:r>
    </w:p>
    <w:p w14:paraId="1D2F993E"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Alternatives: Amikacin (selected situations).</w:t>
      </w:r>
    </w:p>
    <w:p w14:paraId="4616A97B"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Early injection is critical.</w:t>
      </w:r>
    </w:p>
    <w:p w14:paraId="6E70A8E0"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Role of Early Vitrectomy</w:t>
      </w:r>
    </w:p>
    <w:p w14:paraId="730B875E"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Often required due to heavy bacterial load and toxins.</w:t>
      </w:r>
    </w:p>
    <w:p w14:paraId="1C5513DE"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lastRenderedPageBreak/>
        <w:t>Early PPV improves organism clearance and outcomes, especially in severe cases.</w:t>
      </w:r>
    </w:p>
    <w:p w14:paraId="06E7E2B9"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Visual Outcomes &amp; Prognosis</w:t>
      </w:r>
    </w:p>
    <w:p w14:paraId="08F19A18"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Generally poorer than gram-positive endophthalmitis.</w:t>
      </w:r>
    </w:p>
    <w:p w14:paraId="37B137C0" w14:textId="77777777" w:rsidR="00164187" w:rsidRPr="00434AD3" w:rsidRDefault="00164187" w:rsidP="00164187">
      <w:pPr>
        <w:numPr>
          <w:ilvl w:val="1"/>
          <w:numId w:val="18"/>
        </w:numPr>
        <w:rPr>
          <w:rFonts w:ascii="Comic Sans MS" w:hAnsi="Comic Sans MS"/>
          <w:sz w:val="24"/>
          <w:szCs w:val="24"/>
        </w:rPr>
      </w:pPr>
      <w:r w:rsidRPr="00434AD3">
        <w:rPr>
          <w:rFonts w:ascii="Comic Sans MS" w:hAnsi="Comic Sans MS"/>
          <w:sz w:val="24"/>
          <w:szCs w:val="24"/>
        </w:rPr>
        <w:t>Prognosis influenced by organism virulence (</w:t>
      </w:r>
      <w:r w:rsidRPr="00434AD3">
        <w:rPr>
          <w:rFonts w:ascii="Comic Sans MS" w:hAnsi="Comic Sans MS"/>
          <w:i/>
          <w:iCs/>
          <w:sz w:val="24"/>
          <w:szCs w:val="24"/>
        </w:rPr>
        <w:t>Pseudomonas worse</w:t>
      </w:r>
      <w:r w:rsidRPr="00434AD3">
        <w:rPr>
          <w:rFonts w:ascii="Comic Sans MS" w:hAnsi="Comic Sans MS"/>
          <w:sz w:val="24"/>
          <w:szCs w:val="24"/>
        </w:rPr>
        <w:t>), presenting vision, and timing of treatment.</w:t>
      </w:r>
    </w:p>
    <w:p w14:paraId="24B4A0F6" w14:textId="77777777" w:rsidR="00164187" w:rsidRPr="00434AD3" w:rsidRDefault="00164187" w:rsidP="00164187">
      <w:pPr>
        <w:numPr>
          <w:ilvl w:val="0"/>
          <w:numId w:val="18"/>
        </w:numPr>
        <w:rPr>
          <w:rFonts w:ascii="Comic Sans MS" w:hAnsi="Comic Sans MS"/>
          <w:sz w:val="24"/>
          <w:szCs w:val="24"/>
        </w:rPr>
      </w:pPr>
      <w:r w:rsidRPr="00434AD3">
        <w:rPr>
          <w:rFonts w:ascii="Comic Sans MS" w:hAnsi="Comic Sans MS"/>
          <w:sz w:val="24"/>
          <w:szCs w:val="24"/>
        </w:rPr>
        <w:t>Prevention &amp; Key Clinical Pearls</w:t>
      </w:r>
    </w:p>
    <w:p w14:paraId="408FB989" w14:textId="77777777" w:rsidR="00164187" w:rsidRPr="00434AD3" w:rsidRDefault="00164187" w:rsidP="00164187">
      <w:pPr>
        <w:numPr>
          <w:ilvl w:val="0"/>
          <w:numId w:val="19"/>
        </w:numPr>
        <w:rPr>
          <w:rFonts w:ascii="Comic Sans MS" w:hAnsi="Comic Sans MS"/>
          <w:sz w:val="24"/>
          <w:szCs w:val="24"/>
        </w:rPr>
      </w:pPr>
      <w:r w:rsidRPr="00434AD3">
        <w:rPr>
          <w:rFonts w:ascii="Comic Sans MS" w:hAnsi="Comic Sans MS"/>
          <w:sz w:val="24"/>
          <w:szCs w:val="24"/>
        </w:rPr>
        <w:t>Strict sterilization, peri-operative prophylaxis, proper instrument handling.</w:t>
      </w:r>
    </w:p>
    <w:p w14:paraId="64CD9123" w14:textId="77777777" w:rsidR="00164187" w:rsidRPr="00434AD3" w:rsidRDefault="00164187" w:rsidP="00164187">
      <w:pPr>
        <w:numPr>
          <w:ilvl w:val="0"/>
          <w:numId w:val="19"/>
        </w:numPr>
        <w:rPr>
          <w:rFonts w:ascii="Comic Sans MS" w:hAnsi="Comic Sans MS"/>
          <w:sz w:val="24"/>
          <w:szCs w:val="24"/>
        </w:rPr>
      </w:pPr>
      <w:r w:rsidRPr="00434AD3">
        <w:rPr>
          <w:rFonts w:ascii="Comic Sans MS" w:hAnsi="Comic Sans MS"/>
          <w:sz w:val="24"/>
          <w:szCs w:val="24"/>
        </w:rPr>
        <w:t>High suspicion in rapidly worsening post-operative inflammation.</w:t>
      </w:r>
    </w:p>
    <w:p w14:paraId="3D45D9C9" w14:textId="77777777" w:rsidR="00164187" w:rsidRPr="00434AD3" w:rsidRDefault="00164187" w:rsidP="00164187">
      <w:pPr>
        <w:numPr>
          <w:ilvl w:val="0"/>
          <w:numId w:val="19"/>
        </w:numPr>
        <w:rPr>
          <w:rFonts w:ascii="Comic Sans MS" w:hAnsi="Comic Sans MS"/>
          <w:sz w:val="24"/>
          <w:szCs w:val="24"/>
        </w:rPr>
      </w:pPr>
      <w:r w:rsidRPr="00434AD3">
        <w:rPr>
          <w:rFonts w:ascii="Comic Sans MS" w:hAnsi="Comic Sans MS"/>
          <w:sz w:val="24"/>
          <w:szCs w:val="24"/>
        </w:rPr>
        <w:t>Early aggressive management is crucial to globe salvage.</w:t>
      </w:r>
    </w:p>
    <w:p w14:paraId="67ECD952" w14:textId="77777777" w:rsidR="00F8455D" w:rsidRPr="00F004F9" w:rsidRDefault="00F8455D" w:rsidP="00F8455D">
      <w:pPr>
        <w:rPr>
          <w:rFonts w:ascii="Comic Sans MS" w:hAnsi="Comic Sans MS"/>
          <w:b/>
          <w:bCs/>
          <w:sz w:val="28"/>
          <w:szCs w:val="28"/>
        </w:rPr>
      </w:pPr>
    </w:p>
    <w:p w14:paraId="30F73C77" w14:textId="77777777" w:rsidR="00F8455D" w:rsidRPr="00F004F9" w:rsidRDefault="00F8455D" w:rsidP="00F8455D">
      <w:pPr>
        <w:rPr>
          <w:rFonts w:ascii="Comic Sans MS" w:hAnsi="Comic Sans MS"/>
          <w:b/>
          <w:bCs/>
          <w:sz w:val="28"/>
          <w:szCs w:val="28"/>
        </w:rPr>
      </w:pPr>
      <w:r w:rsidRPr="00F004F9">
        <w:rPr>
          <w:rFonts w:ascii="Comic Sans MS" w:hAnsi="Comic Sans MS"/>
          <w:b/>
          <w:bCs/>
          <w:sz w:val="28"/>
          <w:szCs w:val="28"/>
        </w:rPr>
        <w:t xml:space="preserve">                       </w:t>
      </w:r>
      <w:proofErr w:type="spellStart"/>
      <w:r w:rsidRPr="00F004F9">
        <w:rPr>
          <w:rFonts w:ascii="Comic Sans MS" w:hAnsi="Comic Sans MS"/>
          <w:b/>
          <w:bCs/>
          <w:sz w:val="28"/>
          <w:szCs w:val="28"/>
        </w:rPr>
        <w:t>Vitritis</w:t>
      </w:r>
      <w:proofErr w:type="spellEnd"/>
      <w:r w:rsidRPr="00F004F9">
        <w:rPr>
          <w:rFonts w:ascii="Comic Sans MS" w:hAnsi="Comic Sans MS"/>
          <w:b/>
          <w:bCs/>
          <w:sz w:val="28"/>
          <w:szCs w:val="28"/>
        </w:rPr>
        <w:t xml:space="preserve"> in Fungal Endophthalmitis </w:t>
      </w:r>
    </w:p>
    <w:p w14:paraId="17D75BAD" w14:textId="77777777" w:rsidR="00F8455D" w:rsidRPr="00F004F9" w:rsidRDefault="00F8455D" w:rsidP="00F8455D">
      <w:pPr>
        <w:rPr>
          <w:rFonts w:ascii="Comic Sans MS" w:hAnsi="Comic Sans MS"/>
          <w:b/>
          <w:bCs/>
          <w:sz w:val="28"/>
          <w:szCs w:val="28"/>
        </w:rPr>
      </w:pPr>
      <w:r w:rsidRPr="00F004F9">
        <w:rPr>
          <w:rFonts w:ascii="Comic Sans MS" w:hAnsi="Comic Sans MS"/>
          <w:b/>
          <w:bCs/>
          <w:sz w:val="28"/>
          <w:szCs w:val="28"/>
        </w:rPr>
        <w:t xml:space="preserve">                               Dr. Manavi D. Sindal </w:t>
      </w:r>
    </w:p>
    <w:p w14:paraId="3BE4C96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1. Epidemiology </w:t>
      </w:r>
    </w:p>
    <w:p w14:paraId="530F27D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Fungal endophthalmitis accounts for approximately 15–19% of all endophthalmitis </w:t>
      </w:r>
    </w:p>
    <w:p w14:paraId="07776DFF"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globally. </w:t>
      </w:r>
    </w:p>
    <w:p w14:paraId="0BC386CA"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Post-intravitreal injection fungal endophthalmitis incidence: 0.02–0.05%. </w:t>
      </w:r>
    </w:p>
    <w:p w14:paraId="67169ADE"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2. Types of Fungal Endophthalmitis </w:t>
      </w:r>
    </w:p>
    <w:p w14:paraId="69402C49"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A. Exogenous </w:t>
      </w:r>
    </w:p>
    <w:p w14:paraId="5DEFCD1A"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Trauma (vegetable matter, mud, stones). </w:t>
      </w:r>
    </w:p>
    <w:p w14:paraId="539C3D7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Post intraocular surgery. </w:t>
      </w:r>
    </w:p>
    <w:p w14:paraId="2BEE7145"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Extension from fungal keratitis. </w:t>
      </w:r>
    </w:p>
    <w:p w14:paraId="757C2DA5"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Common organisms: Aspergillus spp., Fusarium spp. </w:t>
      </w:r>
    </w:p>
    <w:p w14:paraId="37EFFB05"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B. Endogenous </w:t>
      </w:r>
    </w:p>
    <w:p w14:paraId="0C7DADD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Hematogenous spread. </w:t>
      </w:r>
    </w:p>
    <w:p w14:paraId="4C829500"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lastRenderedPageBreak/>
        <w:t xml:space="preserve">• Risk factors: Diabetes, malignancy, AIDS, CKD, chemotherapy, IV drug abuse, sepsis, </w:t>
      </w:r>
    </w:p>
    <w:p w14:paraId="489B0BEC"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indwelling catheters. </w:t>
      </w:r>
    </w:p>
    <w:p w14:paraId="7F253E4A"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Common organisms: Candida albicans, Aspergillus fumigatus. </w:t>
      </w:r>
    </w:p>
    <w:p w14:paraId="52D389C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3. Clinical Features </w:t>
      </w:r>
    </w:p>
    <w:p w14:paraId="1858881C"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w:t>
      </w:r>
      <w:proofErr w:type="spellStart"/>
      <w:r w:rsidRPr="00434AD3">
        <w:rPr>
          <w:rFonts w:ascii="Comic Sans MS" w:hAnsi="Comic Sans MS"/>
          <w:sz w:val="24"/>
          <w:szCs w:val="24"/>
        </w:rPr>
        <w:t>Vitritis</w:t>
      </w:r>
      <w:proofErr w:type="spellEnd"/>
      <w:r w:rsidRPr="00434AD3">
        <w:rPr>
          <w:rFonts w:ascii="Comic Sans MS" w:hAnsi="Comic Sans MS"/>
          <w:sz w:val="24"/>
          <w:szCs w:val="24"/>
        </w:rPr>
        <w:t xml:space="preserve"> with ‘string of pearls’ appearance. </w:t>
      </w:r>
    </w:p>
    <w:p w14:paraId="176A493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Nodular exudates on iris or IOL surface. </w:t>
      </w:r>
    </w:p>
    <w:p w14:paraId="6388129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Creamy white circumscribed </w:t>
      </w:r>
      <w:proofErr w:type="spellStart"/>
      <w:r w:rsidRPr="00434AD3">
        <w:rPr>
          <w:rFonts w:ascii="Comic Sans MS" w:hAnsi="Comic Sans MS"/>
          <w:sz w:val="24"/>
          <w:szCs w:val="24"/>
        </w:rPr>
        <w:t>chorioretinal</w:t>
      </w:r>
      <w:proofErr w:type="spellEnd"/>
      <w:r w:rsidRPr="00434AD3">
        <w:rPr>
          <w:rFonts w:ascii="Comic Sans MS" w:hAnsi="Comic Sans MS"/>
          <w:sz w:val="24"/>
          <w:szCs w:val="24"/>
        </w:rPr>
        <w:t xml:space="preserve"> lesions. </w:t>
      </w:r>
    </w:p>
    <w:p w14:paraId="763EAAA8"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Relatively quiet anterior segment in some steroid-treated cases. </w:t>
      </w:r>
    </w:p>
    <w:p w14:paraId="5D25F3E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4. When to Suspect Fungal </w:t>
      </w:r>
      <w:proofErr w:type="spellStart"/>
      <w:r w:rsidRPr="00434AD3">
        <w:rPr>
          <w:rFonts w:ascii="Comic Sans MS" w:hAnsi="Comic Sans MS"/>
          <w:sz w:val="24"/>
          <w:szCs w:val="24"/>
        </w:rPr>
        <w:t>Etiology</w:t>
      </w:r>
      <w:proofErr w:type="spellEnd"/>
      <w:r w:rsidRPr="00434AD3">
        <w:rPr>
          <w:rFonts w:ascii="Comic Sans MS" w:hAnsi="Comic Sans MS"/>
          <w:sz w:val="24"/>
          <w:szCs w:val="24"/>
        </w:rPr>
        <w:t xml:space="preserve"> </w:t>
      </w:r>
    </w:p>
    <w:p w14:paraId="1409DA87"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Recurrent or persistent intraocular inflammation. </w:t>
      </w:r>
    </w:p>
    <w:p w14:paraId="59113413"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History of prolonged steroid or broad-spectrum antibiotic use. </w:t>
      </w:r>
    </w:p>
    <w:p w14:paraId="04079E3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Mild vitreous haze despite minimal anterior segment signs. </w:t>
      </w:r>
    </w:p>
    <w:p w14:paraId="334E3BC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Sequestration under IOL/capsular bag. </w:t>
      </w:r>
    </w:p>
    <w:p w14:paraId="5B578B1E"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5. Pathobiology </w:t>
      </w:r>
    </w:p>
    <w:p w14:paraId="4880F19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Exogenous: Breach in mechanical barriers (eyelids, conjunctiva) due to trauma/surgery. </w:t>
      </w:r>
    </w:p>
    <w:p w14:paraId="15C0F2B8"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Endogenous: Spread from choroidal capillaries through Bruch’s membrane. </w:t>
      </w:r>
    </w:p>
    <w:p w14:paraId="262C2D8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Acute suppurative inflammation and vitreous necrosis. </w:t>
      </w:r>
    </w:p>
    <w:p w14:paraId="07DC3040"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Aspergillus spp. may grow along sub-RPE and subretinal space leading to poor visual </w:t>
      </w:r>
    </w:p>
    <w:p w14:paraId="2533B94E"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outcome. </w:t>
      </w:r>
    </w:p>
    <w:p w14:paraId="4C58A5B3"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6. Laboratory Diagnosis </w:t>
      </w:r>
    </w:p>
    <w:p w14:paraId="7FD99EF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AC tap and vitreous tap/biopsy for microbiology. </w:t>
      </w:r>
    </w:p>
    <w:p w14:paraId="5AB53D6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Retinal biopsy in selected cases. </w:t>
      </w:r>
    </w:p>
    <w:p w14:paraId="76009A9C"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PCR (</w:t>
      </w:r>
      <w:proofErr w:type="spellStart"/>
      <w:r w:rsidRPr="00434AD3">
        <w:rPr>
          <w:rFonts w:ascii="Comic Sans MS" w:hAnsi="Comic Sans MS"/>
          <w:sz w:val="24"/>
          <w:szCs w:val="24"/>
        </w:rPr>
        <w:t>panfungal</w:t>
      </w:r>
      <w:proofErr w:type="spellEnd"/>
      <w:r w:rsidRPr="00434AD3">
        <w:rPr>
          <w:rFonts w:ascii="Comic Sans MS" w:hAnsi="Comic Sans MS"/>
          <w:sz w:val="24"/>
          <w:szCs w:val="24"/>
        </w:rPr>
        <w:t xml:space="preserve">) for rapid DNA detection. </w:t>
      </w:r>
    </w:p>
    <w:p w14:paraId="103853DA"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Next Generation Sequencing (NGS) for unbiased pathogen detection and resistance </w:t>
      </w:r>
    </w:p>
    <w:p w14:paraId="5BF58B5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lastRenderedPageBreak/>
        <w:t xml:space="preserve">profiling. </w:t>
      </w:r>
    </w:p>
    <w:p w14:paraId="75F05F53"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Histopathology with PAS and GMS staining to highlight fungal hyphae. </w:t>
      </w:r>
    </w:p>
    <w:p w14:paraId="2185EC9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7. Common Causative Organisms </w:t>
      </w:r>
    </w:p>
    <w:p w14:paraId="29D30772"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Aspergillus flavus </w:t>
      </w:r>
    </w:p>
    <w:p w14:paraId="1FD17409"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Aspergillus fumigatus </w:t>
      </w:r>
    </w:p>
    <w:p w14:paraId="415D4C05"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Candida albicans </w:t>
      </w:r>
    </w:p>
    <w:p w14:paraId="333A31FC"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Fusarium </w:t>
      </w:r>
      <w:proofErr w:type="spellStart"/>
      <w:r w:rsidRPr="00434AD3">
        <w:rPr>
          <w:rFonts w:ascii="Comic Sans MS" w:hAnsi="Comic Sans MS"/>
          <w:sz w:val="24"/>
          <w:szCs w:val="24"/>
        </w:rPr>
        <w:t>solani</w:t>
      </w:r>
      <w:proofErr w:type="spellEnd"/>
      <w:r w:rsidRPr="00434AD3">
        <w:rPr>
          <w:rFonts w:ascii="Comic Sans MS" w:hAnsi="Comic Sans MS"/>
          <w:sz w:val="24"/>
          <w:szCs w:val="24"/>
        </w:rPr>
        <w:t xml:space="preserve"> </w:t>
      </w:r>
    </w:p>
    <w:p w14:paraId="5A9C660A"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8. Antifungal Therapy </w:t>
      </w:r>
    </w:p>
    <w:p w14:paraId="3D037123"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Common drug classes: </w:t>
      </w:r>
    </w:p>
    <w:p w14:paraId="48182DF2"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Polyenes – Amphotericin B </w:t>
      </w:r>
    </w:p>
    <w:p w14:paraId="62A77BC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Azoles – Itraconazole, Fluconazole, Voriconazole, Posaconazole </w:t>
      </w:r>
    </w:p>
    <w:p w14:paraId="4E44331F"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Echinocandins – Caspofungin, Micafungin, Anidulafungin </w:t>
      </w:r>
    </w:p>
    <w:p w14:paraId="2969FE1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Flucytosine </w:t>
      </w:r>
    </w:p>
    <w:p w14:paraId="624552F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Allylamines – Terbinafine </w:t>
      </w:r>
    </w:p>
    <w:p w14:paraId="188C46F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Mechanisms include cell membrane disruption, inhibition of ergosterol synthesis, cell wall </w:t>
      </w:r>
    </w:p>
    <w:p w14:paraId="588C2469"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synthesis inhibition, and interference with fungal cell division. </w:t>
      </w:r>
    </w:p>
    <w:p w14:paraId="135DBB72"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9. Surgical Management – Core Vitrectomy / PPV </w:t>
      </w:r>
    </w:p>
    <w:p w14:paraId="0DECBC17"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Indications: </w:t>
      </w:r>
    </w:p>
    <w:p w14:paraId="4DF87042"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Severe infection </w:t>
      </w:r>
    </w:p>
    <w:p w14:paraId="4EF76CC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Recurrent inflammation </w:t>
      </w:r>
    </w:p>
    <w:p w14:paraId="05147E69"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Fungal mass behind iris </w:t>
      </w:r>
    </w:p>
    <w:p w14:paraId="7E424880"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Retinal detachment or hypotony </w:t>
      </w:r>
    </w:p>
    <w:p w14:paraId="4FE445D8"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Advantages: </w:t>
      </w:r>
    </w:p>
    <w:p w14:paraId="0358465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Debulks infective load </w:t>
      </w:r>
    </w:p>
    <w:p w14:paraId="6C8E328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Removes toxins and inflammatory debris </w:t>
      </w:r>
    </w:p>
    <w:p w14:paraId="2635E347"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Provides better culture sample </w:t>
      </w:r>
    </w:p>
    <w:p w14:paraId="7C5CDA1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lastRenderedPageBreak/>
        <w:t xml:space="preserve">Disadvantages: </w:t>
      </w:r>
    </w:p>
    <w:p w14:paraId="11282A4F"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Requires specialized equipment </w:t>
      </w:r>
    </w:p>
    <w:p w14:paraId="4CEBCCC6"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Faster clearance of intravitreal drugs </w:t>
      </w:r>
    </w:p>
    <w:p w14:paraId="0D1BAAFD"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10. Challenges in Fungal Endophthalmitis </w:t>
      </w:r>
    </w:p>
    <w:p w14:paraId="797B645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Poor ocular penetration of systemic antifungals. </w:t>
      </w:r>
    </w:p>
    <w:p w14:paraId="0DC4E21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Biofilm formation on IOL and intraocular tissues. </w:t>
      </w:r>
    </w:p>
    <w:p w14:paraId="5522D563"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Increasing antifungal resistance. </w:t>
      </w:r>
    </w:p>
    <w:p w14:paraId="34611DE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Severe inflammatory load and fungal biomass. </w:t>
      </w:r>
    </w:p>
    <w:p w14:paraId="0CC589E1"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Key Take-Home Messages </w:t>
      </w:r>
    </w:p>
    <w:p w14:paraId="1147377C"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Maintain high suspicion in recurrent or atypical postoperative inflammation. </w:t>
      </w:r>
    </w:p>
    <w:p w14:paraId="7428531B"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Early microbiological confirmation is crucial. </w:t>
      </w:r>
    </w:p>
    <w:p w14:paraId="4A092274"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xml:space="preserve">• Combine intravitreal antifungals with timely surgical debulking when indicated. </w:t>
      </w:r>
    </w:p>
    <w:p w14:paraId="5B7B887E" w14:textId="77777777" w:rsidR="00F8455D" w:rsidRPr="00434AD3" w:rsidRDefault="00F8455D" w:rsidP="00F8455D">
      <w:pPr>
        <w:rPr>
          <w:rFonts w:ascii="Comic Sans MS" w:hAnsi="Comic Sans MS"/>
          <w:sz w:val="24"/>
          <w:szCs w:val="24"/>
        </w:rPr>
      </w:pPr>
      <w:r w:rsidRPr="00434AD3">
        <w:rPr>
          <w:rFonts w:ascii="Comic Sans MS" w:hAnsi="Comic Sans MS"/>
          <w:sz w:val="24"/>
          <w:szCs w:val="24"/>
        </w:rPr>
        <w:t>• Multidisciplinary systemic evaluation is essential in endogenous cases.</w:t>
      </w:r>
    </w:p>
    <w:p w14:paraId="0BE5FBAE" w14:textId="77777777" w:rsidR="00F8455D" w:rsidRPr="00434AD3" w:rsidRDefault="00F8455D" w:rsidP="00F8455D">
      <w:pPr>
        <w:rPr>
          <w:rFonts w:ascii="Comic Sans MS" w:hAnsi="Comic Sans MS"/>
          <w:sz w:val="24"/>
          <w:szCs w:val="24"/>
        </w:rPr>
      </w:pPr>
    </w:p>
    <w:p w14:paraId="2042F575" w14:textId="77777777" w:rsidR="00F8455D" w:rsidRPr="00F004F9" w:rsidRDefault="00F8455D" w:rsidP="00F8455D">
      <w:pPr>
        <w:rPr>
          <w:rFonts w:ascii="Comic Sans MS" w:hAnsi="Comic Sans MS"/>
          <w:b/>
          <w:bCs/>
          <w:sz w:val="28"/>
          <w:szCs w:val="28"/>
        </w:rPr>
      </w:pPr>
    </w:p>
    <w:p w14:paraId="26D4CCFE" w14:textId="315350DC" w:rsidR="00A942EF" w:rsidRPr="00F004F9" w:rsidRDefault="00467414" w:rsidP="00A942EF">
      <w:pPr>
        <w:rPr>
          <w:rFonts w:ascii="Comic Sans MS" w:hAnsi="Comic Sans MS"/>
          <w:b/>
          <w:bCs/>
          <w:sz w:val="28"/>
          <w:szCs w:val="28"/>
        </w:rPr>
      </w:pPr>
      <w:r w:rsidRPr="00F004F9">
        <w:rPr>
          <w:rFonts w:ascii="Comic Sans MS" w:hAnsi="Comic Sans MS"/>
          <w:b/>
          <w:bCs/>
          <w:sz w:val="28"/>
          <w:szCs w:val="28"/>
        </w:rPr>
        <w:t xml:space="preserve">                      </w:t>
      </w:r>
      <w:r w:rsidR="00A90C83" w:rsidRPr="00F004F9">
        <w:rPr>
          <w:rFonts w:ascii="Comic Sans MS" w:hAnsi="Comic Sans MS"/>
          <w:b/>
          <w:bCs/>
          <w:sz w:val="28"/>
          <w:szCs w:val="28"/>
        </w:rPr>
        <w:t xml:space="preserve"> </w:t>
      </w:r>
      <w:proofErr w:type="spellStart"/>
      <w:r w:rsidR="00A942EF" w:rsidRPr="00F004F9">
        <w:rPr>
          <w:rFonts w:ascii="Comic Sans MS" w:hAnsi="Comic Sans MS"/>
          <w:b/>
          <w:bCs/>
          <w:sz w:val="28"/>
          <w:szCs w:val="28"/>
        </w:rPr>
        <w:t>Vitritis</w:t>
      </w:r>
      <w:proofErr w:type="spellEnd"/>
      <w:r w:rsidR="00A942EF" w:rsidRPr="00F004F9">
        <w:rPr>
          <w:rFonts w:ascii="Comic Sans MS" w:hAnsi="Comic Sans MS"/>
          <w:b/>
          <w:bCs/>
          <w:sz w:val="28"/>
          <w:szCs w:val="28"/>
        </w:rPr>
        <w:t xml:space="preserve"> </w:t>
      </w:r>
      <w:r w:rsidR="00A90C83" w:rsidRPr="00F004F9">
        <w:rPr>
          <w:rFonts w:ascii="Comic Sans MS" w:hAnsi="Comic Sans MS"/>
          <w:b/>
          <w:bCs/>
          <w:sz w:val="28"/>
          <w:szCs w:val="28"/>
        </w:rPr>
        <w:t xml:space="preserve">In Infiltrative </w:t>
      </w:r>
      <w:proofErr w:type="spellStart"/>
      <w:r w:rsidR="00A90C83" w:rsidRPr="00F004F9">
        <w:rPr>
          <w:rFonts w:ascii="Comic Sans MS" w:hAnsi="Comic Sans MS"/>
          <w:b/>
          <w:bCs/>
          <w:sz w:val="28"/>
          <w:szCs w:val="28"/>
        </w:rPr>
        <w:t>Etiologies</w:t>
      </w:r>
      <w:proofErr w:type="spellEnd"/>
    </w:p>
    <w:p w14:paraId="7FFDBA57" w14:textId="3CFD6425" w:rsidR="00A90C83" w:rsidRPr="00F004F9" w:rsidRDefault="00A90C83" w:rsidP="00A942EF">
      <w:pPr>
        <w:rPr>
          <w:rFonts w:ascii="Comic Sans MS" w:hAnsi="Comic Sans MS"/>
          <w:b/>
          <w:bCs/>
          <w:sz w:val="28"/>
          <w:szCs w:val="28"/>
        </w:rPr>
      </w:pPr>
      <w:r w:rsidRPr="00F004F9">
        <w:rPr>
          <w:rFonts w:ascii="Comic Sans MS" w:hAnsi="Comic Sans MS"/>
          <w:b/>
          <w:bCs/>
          <w:sz w:val="28"/>
          <w:szCs w:val="28"/>
        </w:rPr>
        <w:t xml:space="preserve">                           Dr </w:t>
      </w:r>
      <w:proofErr w:type="spellStart"/>
      <w:r w:rsidRPr="00F004F9">
        <w:rPr>
          <w:rFonts w:ascii="Comic Sans MS" w:hAnsi="Comic Sans MS"/>
          <w:b/>
          <w:bCs/>
          <w:sz w:val="28"/>
          <w:szCs w:val="28"/>
        </w:rPr>
        <w:t>Suganeswari</w:t>
      </w:r>
      <w:proofErr w:type="spellEnd"/>
      <w:r w:rsidRPr="00F004F9">
        <w:rPr>
          <w:rFonts w:ascii="Comic Sans MS" w:hAnsi="Comic Sans MS"/>
          <w:b/>
          <w:bCs/>
          <w:sz w:val="28"/>
          <w:szCs w:val="28"/>
        </w:rPr>
        <w:t xml:space="preserve"> Ganesan </w:t>
      </w:r>
    </w:p>
    <w:p w14:paraId="40350302" w14:textId="77777777" w:rsidR="00B31556" w:rsidRPr="00434AD3" w:rsidRDefault="00B31556" w:rsidP="00A942EF">
      <w:pPr>
        <w:rPr>
          <w:rFonts w:ascii="Comic Sans MS" w:hAnsi="Comic Sans MS"/>
          <w:sz w:val="24"/>
          <w:szCs w:val="24"/>
        </w:rPr>
      </w:pPr>
    </w:p>
    <w:p w14:paraId="70571A8C" w14:textId="6384184A" w:rsidR="00B31556" w:rsidRPr="00434AD3" w:rsidRDefault="00B31556" w:rsidP="00B31556">
      <w:pPr>
        <w:rPr>
          <w:rFonts w:ascii="Comic Sans MS" w:hAnsi="Comic Sans MS"/>
          <w:sz w:val="24"/>
          <w:szCs w:val="24"/>
        </w:rPr>
      </w:pPr>
      <w:proofErr w:type="spellStart"/>
      <w:r w:rsidRPr="00434AD3">
        <w:rPr>
          <w:rFonts w:ascii="Comic Sans MS" w:hAnsi="Comic Sans MS"/>
          <w:sz w:val="24"/>
          <w:szCs w:val="24"/>
        </w:rPr>
        <w:t>Vitritis</w:t>
      </w:r>
      <w:proofErr w:type="spellEnd"/>
      <w:r w:rsidRPr="00434AD3">
        <w:rPr>
          <w:rFonts w:ascii="Comic Sans MS" w:hAnsi="Comic Sans MS"/>
          <w:sz w:val="24"/>
          <w:szCs w:val="24"/>
        </w:rPr>
        <w:t xml:space="preserve"> is commonly observed in </w:t>
      </w:r>
      <w:proofErr w:type="gramStart"/>
      <w:r w:rsidRPr="00434AD3">
        <w:rPr>
          <w:rFonts w:ascii="Comic Sans MS" w:hAnsi="Comic Sans MS"/>
          <w:sz w:val="24"/>
          <w:szCs w:val="24"/>
        </w:rPr>
        <w:t>endophthalmitis ,</w:t>
      </w:r>
      <w:proofErr w:type="gramEnd"/>
      <w:r w:rsidRPr="00434AD3">
        <w:rPr>
          <w:rFonts w:ascii="Comic Sans MS" w:hAnsi="Comic Sans MS"/>
          <w:sz w:val="24"/>
          <w:szCs w:val="24"/>
        </w:rPr>
        <w:t xml:space="preserve"> intermediate and posterior </w:t>
      </w:r>
      <w:proofErr w:type="gramStart"/>
      <w:r w:rsidRPr="00434AD3">
        <w:rPr>
          <w:rFonts w:ascii="Comic Sans MS" w:hAnsi="Comic Sans MS"/>
          <w:sz w:val="24"/>
          <w:szCs w:val="24"/>
        </w:rPr>
        <w:t>uveitis .</w:t>
      </w:r>
      <w:proofErr w:type="gramEnd"/>
      <w:r w:rsidRPr="00434AD3">
        <w:rPr>
          <w:rFonts w:ascii="Comic Sans MS" w:hAnsi="Comic Sans MS"/>
          <w:sz w:val="24"/>
          <w:szCs w:val="24"/>
        </w:rPr>
        <w:t xml:space="preserve"> </w:t>
      </w:r>
      <w:proofErr w:type="spellStart"/>
      <w:r w:rsidRPr="00434AD3">
        <w:rPr>
          <w:rFonts w:ascii="Comic Sans MS" w:hAnsi="Comic Sans MS"/>
          <w:sz w:val="24"/>
          <w:szCs w:val="24"/>
        </w:rPr>
        <w:t>Vitritis</w:t>
      </w:r>
      <w:proofErr w:type="spellEnd"/>
      <w:r w:rsidRPr="00434AD3">
        <w:rPr>
          <w:rFonts w:ascii="Comic Sans MS" w:hAnsi="Comic Sans MS"/>
          <w:sz w:val="24"/>
          <w:szCs w:val="24"/>
        </w:rPr>
        <w:t xml:space="preserve"> </w:t>
      </w:r>
      <w:proofErr w:type="gramStart"/>
      <w:r w:rsidRPr="00434AD3">
        <w:rPr>
          <w:rFonts w:ascii="Comic Sans MS" w:hAnsi="Comic Sans MS"/>
          <w:sz w:val="24"/>
          <w:szCs w:val="24"/>
        </w:rPr>
        <w:t xml:space="preserve">in  </w:t>
      </w:r>
      <w:r w:rsidRPr="00434AD3">
        <w:rPr>
          <w:rFonts w:ascii="Comic Sans MS" w:hAnsi="Comic Sans MS"/>
          <w:sz w:val="24"/>
          <w:szCs w:val="24"/>
        </w:rPr>
        <w:t>infiltrative</w:t>
      </w:r>
      <w:proofErr w:type="gramEnd"/>
      <w:r w:rsidRPr="00434AD3">
        <w:rPr>
          <w:rFonts w:ascii="Comic Sans MS" w:hAnsi="Comic Sans MS"/>
          <w:sz w:val="24"/>
          <w:szCs w:val="24"/>
        </w:rPr>
        <w:t xml:space="preserve"> </w:t>
      </w:r>
      <w:r w:rsidRPr="00434AD3">
        <w:rPr>
          <w:rFonts w:ascii="Comic Sans MS" w:hAnsi="Comic Sans MS"/>
          <w:sz w:val="24"/>
          <w:szCs w:val="24"/>
        </w:rPr>
        <w:t xml:space="preserve">pathologies though very rare in occurrence is not </w:t>
      </w:r>
      <w:proofErr w:type="gramStart"/>
      <w:r w:rsidRPr="00434AD3">
        <w:rPr>
          <w:rFonts w:ascii="Comic Sans MS" w:hAnsi="Comic Sans MS"/>
          <w:sz w:val="24"/>
          <w:szCs w:val="24"/>
        </w:rPr>
        <w:t>uncommon .</w:t>
      </w:r>
      <w:proofErr w:type="gramEnd"/>
      <w:r w:rsidRPr="00434AD3">
        <w:rPr>
          <w:rFonts w:ascii="Comic Sans MS" w:hAnsi="Comic Sans MS"/>
          <w:sz w:val="24"/>
          <w:szCs w:val="24"/>
        </w:rPr>
        <w:t xml:space="preserve"> </w:t>
      </w:r>
    </w:p>
    <w:p w14:paraId="7D301215" w14:textId="77777777" w:rsidR="003231E9" w:rsidRPr="00434AD3" w:rsidRDefault="00B31556" w:rsidP="00B31556">
      <w:pPr>
        <w:rPr>
          <w:rFonts w:ascii="Comic Sans MS" w:hAnsi="Comic Sans MS"/>
          <w:sz w:val="24"/>
          <w:szCs w:val="24"/>
        </w:rPr>
      </w:pPr>
      <w:r w:rsidRPr="008A071E">
        <w:rPr>
          <w:rFonts w:ascii="Comic Sans MS" w:hAnsi="Comic Sans MS"/>
          <w:sz w:val="24"/>
          <w:szCs w:val="24"/>
        </w:rPr>
        <w:t xml:space="preserve">Infiltrative </w:t>
      </w:r>
      <w:proofErr w:type="spellStart"/>
      <w:proofErr w:type="gramStart"/>
      <w:r w:rsidRPr="008A071E">
        <w:rPr>
          <w:rFonts w:ascii="Comic Sans MS" w:hAnsi="Comic Sans MS"/>
          <w:sz w:val="24"/>
          <w:szCs w:val="24"/>
        </w:rPr>
        <w:t>vitritis</w:t>
      </w:r>
      <w:proofErr w:type="spellEnd"/>
      <w:r w:rsidRPr="00434AD3">
        <w:rPr>
          <w:rFonts w:ascii="Comic Sans MS" w:hAnsi="Comic Sans MS"/>
          <w:sz w:val="24"/>
          <w:szCs w:val="24"/>
        </w:rPr>
        <w:t xml:space="preserve"> </w:t>
      </w:r>
      <w:r w:rsidR="003231E9" w:rsidRPr="00434AD3">
        <w:rPr>
          <w:rFonts w:ascii="Comic Sans MS" w:hAnsi="Comic Sans MS"/>
          <w:sz w:val="24"/>
          <w:szCs w:val="24"/>
        </w:rPr>
        <w:t xml:space="preserve"> otherwise</w:t>
      </w:r>
      <w:proofErr w:type="gramEnd"/>
      <w:r w:rsidR="003231E9" w:rsidRPr="00434AD3">
        <w:rPr>
          <w:rFonts w:ascii="Comic Sans MS" w:hAnsi="Comic Sans MS"/>
          <w:sz w:val="24"/>
          <w:szCs w:val="24"/>
        </w:rPr>
        <w:t xml:space="preserve"> known </w:t>
      </w:r>
      <w:proofErr w:type="gramStart"/>
      <w:r w:rsidR="003231E9" w:rsidRPr="00434AD3">
        <w:rPr>
          <w:rFonts w:ascii="Comic Sans MS" w:hAnsi="Comic Sans MS"/>
          <w:sz w:val="24"/>
          <w:szCs w:val="24"/>
        </w:rPr>
        <w:t xml:space="preserve">as </w:t>
      </w:r>
      <w:r w:rsidRPr="008A071E">
        <w:rPr>
          <w:rFonts w:ascii="Comic Sans MS" w:hAnsi="Comic Sans MS"/>
          <w:sz w:val="24"/>
          <w:szCs w:val="24"/>
        </w:rPr>
        <w:t> masquerade</w:t>
      </w:r>
      <w:proofErr w:type="gramEnd"/>
      <w:r w:rsidRPr="008A071E">
        <w:rPr>
          <w:rFonts w:ascii="Comic Sans MS" w:hAnsi="Comic Sans MS"/>
          <w:sz w:val="24"/>
          <w:szCs w:val="24"/>
        </w:rPr>
        <w:t xml:space="preserve"> syndrome</w:t>
      </w:r>
      <w:r w:rsidR="003231E9" w:rsidRPr="00434AD3">
        <w:rPr>
          <w:rFonts w:ascii="Comic Sans MS" w:hAnsi="Comic Sans MS"/>
          <w:sz w:val="24"/>
          <w:szCs w:val="24"/>
        </w:rPr>
        <w:t xml:space="preserve">. Here the cells </w:t>
      </w:r>
      <w:proofErr w:type="gramStart"/>
      <w:r w:rsidR="003231E9" w:rsidRPr="00434AD3">
        <w:rPr>
          <w:rFonts w:ascii="Comic Sans MS" w:hAnsi="Comic Sans MS"/>
          <w:sz w:val="24"/>
          <w:szCs w:val="24"/>
        </w:rPr>
        <w:t xml:space="preserve">are </w:t>
      </w:r>
      <w:r w:rsidRPr="008A071E">
        <w:rPr>
          <w:rFonts w:ascii="Comic Sans MS" w:hAnsi="Comic Sans MS"/>
          <w:sz w:val="24"/>
          <w:szCs w:val="24"/>
        </w:rPr>
        <w:t xml:space="preserve"> non</w:t>
      </w:r>
      <w:proofErr w:type="gramEnd"/>
      <w:r w:rsidRPr="008A071E">
        <w:rPr>
          <w:rFonts w:ascii="Comic Sans MS" w:hAnsi="Comic Sans MS"/>
          <w:sz w:val="24"/>
          <w:szCs w:val="24"/>
        </w:rPr>
        <w:t>-inflammatory cells (malignant or proteinaceous)</w:t>
      </w:r>
      <w:r w:rsidR="003231E9" w:rsidRPr="00434AD3">
        <w:rPr>
          <w:rFonts w:ascii="Comic Sans MS" w:hAnsi="Comic Sans MS"/>
          <w:sz w:val="24"/>
          <w:szCs w:val="24"/>
        </w:rPr>
        <w:t xml:space="preserve"> resembling </w:t>
      </w:r>
      <w:r w:rsidRPr="008A071E">
        <w:rPr>
          <w:rFonts w:ascii="Comic Sans MS" w:hAnsi="Comic Sans MS"/>
          <w:sz w:val="24"/>
          <w:szCs w:val="24"/>
        </w:rPr>
        <w:t>uveitis</w:t>
      </w:r>
      <w:r w:rsidR="003231E9" w:rsidRPr="00434AD3">
        <w:rPr>
          <w:rFonts w:ascii="Comic Sans MS" w:hAnsi="Comic Sans MS"/>
          <w:sz w:val="24"/>
          <w:szCs w:val="24"/>
        </w:rPr>
        <w:t xml:space="preserve"> but are </w:t>
      </w:r>
      <w:r w:rsidR="003231E9" w:rsidRPr="008A071E">
        <w:rPr>
          <w:rFonts w:ascii="Comic Sans MS" w:hAnsi="Comic Sans MS"/>
          <w:sz w:val="24"/>
          <w:szCs w:val="24"/>
        </w:rPr>
        <w:t>resistant to corticosteroids</w:t>
      </w:r>
      <w:r w:rsidR="003231E9" w:rsidRPr="00434AD3">
        <w:rPr>
          <w:rFonts w:ascii="Comic Sans MS" w:hAnsi="Comic Sans MS"/>
          <w:sz w:val="24"/>
          <w:szCs w:val="24"/>
        </w:rPr>
        <w:t xml:space="preserve"> u</w:t>
      </w:r>
      <w:r w:rsidRPr="008A071E">
        <w:rPr>
          <w:rFonts w:ascii="Comic Sans MS" w:hAnsi="Comic Sans MS"/>
          <w:sz w:val="24"/>
          <w:szCs w:val="24"/>
        </w:rPr>
        <w:t xml:space="preserve">nlike </w:t>
      </w:r>
      <w:r w:rsidR="003231E9" w:rsidRPr="00434AD3">
        <w:rPr>
          <w:rFonts w:ascii="Comic Sans MS" w:hAnsi="Comic Sans MS"/>
          <w:sz w:val="24"/>
          <w:szCs w:val="24"/>
        </w:rPr>
        <w:t xml:space="preserve">conventional </w:t>
      </w:r>
      <w:proofErr w:type="spellStart"/>
      <w:r w:rsidRPr="008A071E">
        <w:rPr>
          <w:rFonts w:ascii="Comic Sans MS" w:hAnsi="Comic Sans MS"/>
          <w:sz w:val="24"/>
          <w:szCs w:val="24"/>
        </w:rPr>
        <w:t>vitritis</w:t>
      </w:r>
      <w:proofErr w:type="spellEnd"/>
      <w:r w:rsidRPr="008A071E">
        <w:rPr>
          <w:rFonts w:ascii="Comic Sans MS" w:hAnsi="Comic Sans MS"/>
          <w:sz w:val="24"/>
          <w:szCs w:val="24"/>
        </w:rPr>
        <w:t>.</w:t>
      </w:r>
      <w:r w:rsidR="003231E9" w:rsidRPr="00434AD3">
        <w:rPr>
          <w:rFonts w:ascii="Comic Sans MS" w:hAnsi="Comic Sans MS"/>
          <w:sz w:val="24"/>
          <w:szCs w:val="24"/>
        </w:rPr>
        <w:t xml:space="preserve"> Diagnosis is extremely </w:t>
      </w:r>
      <w:proofErr w:type="gramStart"/>
      <w:r w:rsidR="003231E9" w:rsidRPr="00434AD3">
        <w:rPr>
          <w:rFonts w:ascii="Comic Sans MS" w:hAnsi="Comic Sans MS"/>
          <w:sz w:val="24"/>
          <w:szCs w:val="24"/>
        </w:rPr>
        <w:t>challenging .</w:t>
      </w:r>
      <w:proofErr w:type="gramEnd"/>
    </w:p>
    <w:p w14:paraId="070F2635" w14:textId="2FDE501F" w:rsidR="003231E9" w:rsidRPr="00434AD3" w:rsidRDefault="003231E9" w:rsidP="00B31556">
      <w:pPr>
        <w:rPr>
          <w:rFonts w:ascii="Comic Sans MS" w:hAnsi="Comic Sans MS"/>
          <w:sz w:val="24"/>
          <w:szCs w:val="24"/>
        </w:rPr>
      </w:pPr>
      <w:r w:rsidRPr="00434AD3">
        <w:rPr>
          <w:rFonts w:ascii="Comic Sans MS" w:hAnsi="Comic Sans MS"/>
          <w:sz w:val="24"/>
          <w:szCs w:val="24"/>
        </w:rPr>
        <w:t xml:space="preserve">Infiltrative </w:t>
      </w:r>
      <w:proofErr w:type="spellStart"/>
      <w:r w:rsidRPr="00434AD3">
        <w:rPr>
          <w:rFonts w:ascii="Comic Sans MS" w:hAnsi="Comic Sans MS"/>
          <w:sz w:val="24"/>
          <w:szCs w:val="24"/>
        </w:rPr>
        <w:t>vitritis</w:t>
      </w:r>
      <w:proofErr w:type="spellEnd"/>
      <w:r w:rsidRPr="00434AD3">
        <w:rPr>
          <w:rFonts w:ascii="Comic Sans MS" w:hAnsi="Comic Sans MS"/>
          <w:sz w:val="24"/>
          <w:szCs w:val="24"/>
        </w:rPr>
        <w:t xml:space="preserve"> could be  </w:t>
      </w:r>
    </w:p>
    <w:p w14:paraId="0557DEA1" w14:textId="701387EA" w:rsidR="00B31556" w:rsidRPr="00434AD3" w:rsidRDefault="003231E9" w:rsidP="00B31556">
      <w:pPr>
        <w:rPr>
          <w:rFonts w:ascii="Comic Sans MS" w:hAnsi="Comic Sans MS"/>
          <w:sz w:val="24"/>
          <w:szCs w:val="24"/>
        </w:rPr>
      </w:pPr>
      <w:r w:rsidRPr="00434AD3">
        <w:rPr>
          <w:rFonts w:ascii="Comic Sans MS" w:hAnsi="Comic Sans MS"/>
          <w:sz w:val="24"/>
          <w:szCs w:val="24"/>
        </w:rPr>
        <w:t>1.</w:t>
      </w:r>
      <w:r w:rsidRPr="008A071E">
        <w:rPr>
          <w:rFonts w:ascii="Comic Sans MS" w:hAnsi="Comic Sans MS"/>
          <w:sz w:val="24"/>
          <w:szCs w:val="24"/>
        </w:rPr>
        <w:t>Neoplastic Infiltrations (Malignancies) </w:t>
      </w:r>
      <w:r w:rsidR="00B31556" w:rsidRPr="008A071E">
        <w:rPr>
          <w:rFonts w:ascii="Comic Sans MS" w:hAnsi="Comic Sans MS"/>
          <w:sz w:val="24"/>
          <w:szCs w:val="24"/>
        </w:rPr>
        <w:t> </w:t>
      </w:r>
    </w:p>
    <w:p w14:paraId="26313467" w14:textId="51147699" w:rsidR="003231E9" w:rsidRPr="00434AD3" w:rsidRDefault="003231E9" w:rsidP="00B31556">
      <w:pPr>
        <w:rPr>
          <w:rFonts w:ascii="Comic Sans MS" w:hAnsi="Comic Sans MS"/>
          <w:sz w:val="24"/>
          <w:szCs w:val="24"/>
        </w:rPr>
      </w:pPr>
      <w:r w:rsidRPr="00434AD3">
        <w:rPr>
          <w:rFonts w:ascii="Comic Sans MS" w:hAnsi="Comic Sans MS"/>
          <w:sz w:val="24"/>
          <w:szCs w:val="24"/>
        </w:rPr>
        <w:t xml:space="preserve"> a. </w:t>
      </w:r>
      <w:r w:rsidRPr="008A071E">
        <w:rPr>
          <w:rFonts w:ascii="Comic Sans MS" w:hAnsi="Comic Sans MS"/>
          <w:sz w:val="24"/>
          <w:szCs w:val="24"/>
        </w:rPr>
        <w:t>Primary Vitreoretinal Lymphoma (PVRL)</w:t>
      </w:r>
    </w:p>
    <w:p w14:paraId="12FE2BBF" w14:textId="1842C6A8" w:rsidR="003231E9" w:rsidRPr="00434AD3" w:rsidRDefault="003231E9" w:rsidP="00B31556">
      <w:pPr>
        <w:rPr>
          <w:rFonts w:ascii="Comic Sans MS" w:hAnsi="Comic Sans MS"/>
          <w:sz w:val="24"/>
          <w:szCs w:val="24"/>
        </w:rPr>
      </w:pPr>
      <w:r w:rsidRPr="00434AD3">
        <w:rPr>
          <w:rFonts w:ascii="Comic Sans MS" w:hAnsi="Comic Sans MS"/>
          <w:sz w:val="24"/>
          <w:szCs w:val="24"/>
        </w:rPr>
        <w:lastRenderedPageBreak/>
        <w:t xml:space="preserve"> b. </w:t>
      </w:r>
      <w:proofErr w:type="spellStart"/>
      <w:r w:rsidRPr="008A071E">
        <w:rPr>
          <w:rFonts w:ascii="Comic Sans MS" w:hAnsi="Comic Sans MS"/>
          <w:sz w:val="24"/>
          <w:szCs w:val="24"/>
        </w:rPr>
        <w:t>Leukemia</w:t>
      </w:r>
      <w:proofErr w:type="spellEnd"/>
    </w:p>
    <w:p w14:paraId="17BFE21C" w14:textId="5D59C05B" w:rsidR="003231E9" w:rsidRPr="00434AD3" w:rsidRDefault="003231E9" w:rsidP="00B31556">
      <w:pPr>
        <w:rPr>
          <w:rFonts w:ascii="Comic Sans MS" w:hAnsi="Comic Sans MS"/>
          <w:sz w:val="24"/>
          <w:szCs w:val="24"/>
        </w:rPr>
      </w:pPr>
      <w:r w:rsidRPr="00434AD3">
        <w:rPr>
          <w:rFonts w:ascii="Comic Sans MS" w:hAnsi="Comic Sans MS"/>
          <w:sz w:val="24"/>
          <w:szCs w:val="24"/>
        </w:rPr>
        <w:t xml:space="preserve"> c. </w:t>
      </w:r>
      <w:r w:rsidRPr="008A071E">
        <w:rPr>
          <w:rFonts w:ascii="Comic Sans MS" w:hAnsi="Comic Sans MS"/>
          <w:sz w:val="24"/>
          <w:szCs w:val="24"/>
        </w:rPr>
        <w:t>Metastatic Disease</w:t>
      </w:r>
    </w:p>
    <w:p w14:paraId="32CC99F1" w14:textId="53105FC8" w:rsidR="003231E9" w:rsidRPr="00434AD3" w:rsidRDefault="003231E9" w:rsidP="00B31556">
      <w:pPr>
        <w:rPr>
          <w:rFonts w:ascii="Comic Sans MS" w:hAnsi="Comic Sans MS"/>
          <w:sz w:val="24"/>
          <w:szCs w:val="24"/>
        </w:rPr>
      </w:pPr>
      <w:r w:rsidRPr="00434AD3">
        <w:rPr>
          <w:rFonts w:ascii="Comic Sans MS" w:hAnsi="Comic Sans MS"/>
          <w:sz w:val="24"/>
          <w:szCs w:val="24"/>
        </w:rPr>
        <w:t xml:space="preserve"> d. </w:t>
      </w:r>
      <w:r w:rsidRPr="008A071E">
        <w:rPr>
          <w:rFonts w:ascii="Comic Sans MS" w:hAnsi="Comic Sans MS"/>
          <w:sz w:val="24"/>
          <w:szCs w:val="24"/>
        </w:rPr>
        <w:t>Retinoblastoma</w:t>
      </w:r>
    </w:p>
    <w:p w14:paraId="6C2379AF" w14:textId="02ABA076" w:rsidR="003231E9" w:rsidRPr="00434AD3" w:rsidRDefault="003231E9" w:rsidP="00B31556">
      <w:pPr>
        <w:rPr>
          <w:rFonts w:ascii="Comic Sans MS" w:hAnsi="Comic Sans MS"/>
          <w:sz w:val="24"/>
          <w:szCs w:val="24"/>
        </w:rPr>
      </w:pPr>
      <w:r w:rsidRPr="00434AD3">
        <w:rPr>
          <w:rFonts w:ascii="Comic Sans MS" w:hAnsi="Comic Sans MS"/>
          <w:sz w:val="24"/>
          <w:szCs w:val="24"/>
        </w:rPr>
        <w:t>2.</w:t>
      </w:r>
      <w:r w:rsidRPr="008A071E">
        <w:rPr>
          <w:rFonts w:ascii="Comic Sans MS" w:hAnsi="Comic Sans MS"/>
          <w:sz w:val="24"/>
          <w:szCs w:val="24"/>
        </w:rPr>
        <w:t>Non-Neoplastic Infiltrations</w:t>
      </w:r>
    </w:p>
    <w:p w14:paraId="5D039175" w14:textId="43438962" w:rsidR="003231E9" w:rsidRPr="008A071E" w:rsidRDefault="003231E9" w:rsidP="00B31556">
      <w:pPr>
        <w:rPr>
          <w:rFonts w:ascii="Comic Sans MS" w:hAnsi="Comic Sans MS"/>
          <w:sz w:val="24"/>
          <w:szCs w:val="24"/>
        </w:rPr>
      </w:pPr>
      <w:r w:rsidRPr="00434AD3">
        <w:rPr>
          <w:rFonts w:ascii="Comic Sans MS" w:hAnsi="Comic Sans MS"/>
          <w:sz w:val="24"/>
          <w:szCs w:val="24"/>
        </w:rPr>
        <w:t xml:space="preserve"> a. </w:t>
      </w:r>
      <w:r w:rsidRPr="008A071E">
        <w:rPr>
          <w:rFonts w:ascii="Comic Sans MS" w:hAnsi="Comic Sans MS"/>
          <w:sz w:val="24"/>
          <w:szCs w:val="24"/>
        </w:rPr>
        <w:t>Amyloidosis</w:t>
      </w:r>
    </w:p>
    <w:p w14:paraId="289C0AD2" w14:textId="5D1642AE" w:rsidR="00B31556" w:rsidRPr="00434AD3" w:rsidRDefault="003231E9" w:rsidP="00B31556">
      <w:pPr>
        <w:rPr>
          <w:rFonts w:ascii="Comic Sans MS" w:hAnsi="Comic Sans MS"/>
          <w:sz w:val="24"/>
          <w:szCs w:val="24"/>
        </w:rPr>
      </w:pPr>
      <w:r w:rsidRPr="00434AD3">
        <w:rPr>
          <w:rFonts w:ascii="Comic Sans MS" w:hAnsi="Comic Sans MS"/>
          <w:sz w:val="24"/>
          <w:szCs w:val="24"/>
        </w:rPr>
        <w:t xml:space="preserve"> b. </w:t>
      </w:r>
      <w:r w:rsidRPr="008A071E">
        <w:rPr>
          <w:rFonts w:ascii="Comic Sans MS" w:hAnsi="Comic Sans MS"/>
          <w:sz w:val="24"/>
          <w:szCs w:val="24"/>
        </w:rPr>
        <w:t>Pigment Dispersion</w:t>
      </w:r>
    </w:p>
    <w:p w14:paraId="52681E19" w14:textId="77777777" w:rsidR="00A059AF" w:rsidRPr="00434AD3" w:rsidRDefault="00A059AF" w:rsidP="00B31556">
      <w:pPr>
        <w:rPr>
          <w:rFonts w:ascii="Comic Sans MS" w:hAnsi="Comic Sans MS"/>
          <w:sz w:val="24"/>
          <w:szCs w:val="24"/>
        </w:rPr>
      </w:pPr>
    </w:p>
    <w:p w14:paraId="5E532B60" w14:textId="6585221F" w:rsidR="00A059AF" w:rsidRPr="00434AD3" w:rsidRDefault="00A059AF" w:rsidP="00A059AF">
      <w:pPr>
        <w:pStyle w:val="ListParagraph"/>
        <w:ind w:left="1080"/>
        <w:rPr>
          <w:rFonts w:ascii="Comic Sans MS" w:hAnsi="Comic Sans MS"/>
          <w:sz w:val="24"/>
          <w:szCs w:val="24"/>
        </w:rPr>
      </w:pPr>
      <w:r w:rsidRPr="00434AD3">
        <w:rPr>
          <w:rFonts w:ascii="Comic Sans MS" w:hAnsi="Comic Sans MS"/>
          <w:sz w:val="24"/>
          <w:szCs w:val="24"/>
        </w:rPr>
        <w:t xml:space="preserve">                </w:t>
      </w:r>
      <w:r w:rsidRPr="00434AD3">
        <w:rPr>
          <w:rFonts w:ascii="Comic Sans MS" w:hAnsi="Comic Sans MS"/>
          <w:sz w:val="24"/>
          <w:szCs w:val="24"/>
        </w:rPr>
        <w:t>Neoplastic Infiltrations (Malignancies)  </w:t>
      </w:r>
    </w:p>
    <w:p w14:paraId="1BD2A53B" w14:textId="6AAA3218" w:rsidR="00DF4B8F" w:rsidRPr="00434AD3" w:rsidRDefault="00DF4B8F" w:rsidP="00B31556">
      <w:pPr>
        <w:rPr>
          <w:rFonts w:ascii="Comic Sans MS" w:hAnsi="Comic Sans MS"/>
          <w:sz w:val="24"/>
          <w:szCs w:val="24"/>
          <w:u w:val="single"/>
        </w:rPr>
      </w:pPr>
      <w:r w:rsidRPr="008A071E">
        <w:rPr>
          <w:rFonts w:ascii="Comic Sans MS" w:hAnsi="Comic Sans MS"/>
          <w:sz w:val="24"/>
          <w:szCs w:val="24"/>
          <w:u w:val="single"/>
        </w:rPr>
        <w:t>Primary Vitreoretinal Lymphoma (PVRL)</w:t>
      </w:r>
    </w:p>
    <w:p w14:paraId="0FE48660" w14:textId="77777777" w:rsidR="006C5BE4" w:rsidRPr="00434AD3" w:rsidRDefault="00DF4B8F" w:rsidP="00DF4B8F">
      <w:pPr>
        <w:numPr>
          <w:ilvl w:val="0"/>
          <w:numId w:val="4"/>
        </w:numPr>
        <w:rPr>
          <w:rFonts w:ascii="Comic Sans MS" w:hAnsi="Comic Sans MS"/>
          <w:sz w:val="24"/>
          <w:szCs w:val="24"/>
        </w:rPr>
      </w:pPr>
      <w:r w:rsidRPr="00AC3E3E">
        <w:rPr>
          <w:rFonts w:ascii="Comic Sans MS" w:hAnsi="Comic Sans MS"/>
          <w:sz w:val="24"/>
          <w:szCs w:val="24"/>
        </w:rPr>
        <w:t>Primary vitreoretinal lymphoma (PVRL) is a high-grade </w:t>
      </w:r>
      <w:hyperlink r:id="rId5" w:tgtFrame="_blank" w:history="1">
        <w:r w:rsidRPr="00AC3E3E">
          <w:rPr>
            <w:rStyle w:val="Hyperlink"/>
            <w:rFonts w:ascii="Comic Sans MS" w:hAnsi="Comic Sans MS"/>
            <w:color w:val="000000" w:themeColor="text1"/>
            <w:sz w:val="24"/>
            <w:szCs w:val="24"/>
            <w:u w:val="none"/>
          </w:rPr>
          <w:t>malignancy</w:t>
        </w:r>
      </w:hyperlink>
      <w:r w:rsidRPr="00AC3E3E">
        <w:rPr>
          <w:rFonts w:ascii="Comic Sans MS" w:hAnsi="Comic Sans MS"/>
          <w:sz w:val="24"/>
          <w:szCs w:val="24"/>
        </w:rPr>
        <w:t> </w:t>
      </w:r>
      <w:r w:rsidRPr="00434AD3">
        <w:rPr>
          <w:rFonts w:ascii="Comic Sans MS" w:hAnsi="Comic Sans MS"/>
          <w:sz w:val="24"/>
          <w:szCs w:val="24"/>
        </w:rPr>
        <w:t xml:space="preserve">. </w:t>
      </w:r>
      <w:r w:rsidRPr="008A071E">
        <w:rPr>
          <w:rFonts w:ascii="Comic Sans MS" w:hAnsi="Comic Sans MS"/>
          <w:sz w:val="24"/>
          <w:szCs w:val="24"/>
        </w:rPr>
        <w:t xml:space="preserve">Cells are typically large, atypical B-cells. </w:t>
      </w:r>
    </w:p>
    <w:p w14:paraId="56E704E2" w14:textId="11CAB5AF" w:rsidR="00DF4B8F" w:rsidRPr="00434AD3" w:rsidRDefault="006C5BE4" w:rsidP="006C5BE4">
      <w:pPr>
        <w:ind w:left="720"/>
        <w:rPr>
          <w:rFonts w:ascii="Comic Sans MS" w:hAnsi="Comic Sans MS"/>
          <w:sz w:val="24"/>
          <w:szCs w:val="24"/>
        </w:rPr>
      </w:pPr>
      <w:r w:rsidRPr="00434AD3">
        <w:rPr>
          <w:rFonts w:ascii="Comic Sans MS" w:hAnsi="Comic Sans MS"/>
          <w:sz w:val="24"/>
          <w:szCs w:val="24"/>
        </w:rPr>
        <w:t>Appearance of vitreous in PVRL can be specific</w:t>
      </w:r>
      <w:r w:rsidR="00DF4B8F" w:rsidRPr="008A071E">
        <w:rPr>
          <w:rFonts w:ascii="Comic Sans MS" w:hAnsi="Comic Sans MS"/>
          <w:sz w:val="24"/>
          <w:szCs w:val="24"/>
        </w:rPr>
        <w:t>.</w:t>
      </w:r>
    </w:p>
    <w:p w14:paraId="3D996043" w14:textId="77777777" w:rsidR="00DF4B8F" w:rsidRPr="00AC3E3E" w:rsidRDefault="00DF4B8F" w:rsidP="00DF4B8F">
      <w:pPr>
        <w:numPr>
          <w:ilvl w:val="0"/>
          <w:numId w:val="4"/>
        </w:numPr>
        <w:rPr>
          <w:rFonts w:ascii="Comic Sans MS" w:hAnsi="Comic Sans MS"/>
          <w:sz w:val="24"/>
          <w:szCs w:val="24"/>
        </w:rPr>
      </w:pPr>
      <w:r w:rsidRPr="00AC3E3E">
        <w:rPr>
          <w:rFonts w:ascii="Comic Sans MS" w:hAnsi="Comic Sans MS"/>
          <w:sz w:val="24"/>
          <w:szCs w:val="24"/>
        </w:rPr>
        <w:t>Aurora Borealis Pattern: A unique arrangement where malignant cells align along vitreous fibrils, creating streaks of opacity.</w:t>
      </w:r>
    </w:p>
    <w:p w14:paraId="400ECDC5" w14:textId="77777777" w:rsidR="00DF4B8F" w:rsidRPr="00AC3E3E" w:rsidRDefault="00DF4B8F" w:rsidP="00DF4B8F">
      <w:pPr>
        <w:numPr>
          <w:ilvl w:val="0"/>
          <w:numId w:val="4"/>
        </w:numPr>
        <w:rPr>
          <w:rFonts w:ascii="Comic Sans MS" w:hAnsi="Comic Sans MS"/>
          <w:sz w:val="24"/>
          <w:szCs w:val="24"/>
        </w:rPr>
      </w:pPr>
      <w:r w:rsidRPr="00AC3E3E">
        <w:rPr>
          <w:rFonts w:ascii="Comic Sans MS" w:hAnsi="Comic Sans MS"/>
          <w:sz w:val="24"/>
          <w:szCs w:val="24"/>
        </w:rPr>
        <w:t>String of Pearls: Round yellowish clusters of cells organized in lines or clinging to fine fibrils.</w:t>
      </w:r>
    </w:p>
    <w:p w14:paraId="12F8D9D5" w14:textId="77777777" w:rsidR="00DF4B8F" w:rsidRPr="00AC3E3E" w:rsidRDefault="00DF4B8F" w:rsidP="00DF4B8F">
      <w:pPr>
        <w:numPr>
          <w:ilvl w:val="0"/>
          <w:numId w:val="4"/>
        </w:numPr>
        <w:rPr>
          <w:rFonts w:ascii="Comic Sans MS" w:hAnsi="Comic Sans MS"/>
          <w:sz w:val="24"/>
          <w:szCs w:val="24"/>
        </w:rPr>
      </w:pPr>
      <w:r w:rsidRPr="00AC3E3E">
        <w:rPr>
          <w:rFonts w:ascii="Comic Sans MS" w:hAnsi="Comic Sans MS"/>
          <w:sz w:val="24"/>
          <w:szCs w:val="24"/>
        </w:rPr>
        <w:t>Vitreous Sheets and Clumps: Malignant cells often form dense sheets, strands, or membranes that do not cluster with reactive inflammatory cells.</w:t>
      </w:r>
    </w:p>
    <w:p w14:paraId="07664FA8" w14:textId="77777777" w:rsidR="00DF4B8F" w:rsidRPr="008A071E" w:rsidRDefault="00DF4B8F" w:rsidP="00DF4B8F">
      <w:pPr>
        <w:ind w:left="720"/>
        <w:rPr>
          <w:rFonts w:ascii="Comic Sans MS" w:hAnsi="Comic Sans MS"/>
          <w:sz w:val="24"/>
          <w:szCs w:val="24"/>
        </w:rPr>
      </w:pPr>
    </w:p>
    <w:p w14:paraId="2050D62A" w14:textId="2DD2225C" w:rsidR="00DF4B8F" w:rsidRPr="00434AD3" w:rsidRDefault="005622F4" w:rsidP="00B31556">
      <w:pPr>
        <w:rPr>
          <w:rFonts w:ascii="Comic Sans MS" w:hAnsi="Comic Sans MS"/>
          <w:sz w:val="24"/>
          <w:szCs w:val="24"/>
        </w:rPr>
      </w:pPr>
      <w:r w:rsidRPr="00434AD3">
        <w:rPr>
          <w:rFonts w:ascii="Comic Sans MS" w:hAnsi="Comic Sans MS"/>
          <w:sz w:val="24"/>
          <w:szCs w:val="24"/>
        </w:rPr>
        <w:t>D</w:t>
      </w:r>
      <w:r w:rsidRPr="00AC3E3E">
        <w:rPr>
          <w:rFonts w:ascii="Comic Sans MS" w:hAnsi="Comic Sans MS"/>
          <w:sz w:val="24"/>
          <w:szCs w:val="24"/>
        </w:rPr>
        <w:t>iagnostic vitrectomy is the gold standard</w:t>
      </w:r>
    </w:p>
    <w:p w14:paraId="2740780B" w14:textId="39BBB10D" w:rsidR="00DF4B8F" w:rsidRPr="00434AD3" w:rsidRDefault="005622F4" w:rsidP="00B31556">
      <w:pPr>
        <w:rPr>
          <w:rFonts w:ascii="Comic Sans MS" w:hAnsi="Comic Sans MS"/>
          <w:sz w:val="24"/>
          <w:szCs w:val="24"/>
        </w:rPr>
      </w:pPr>
      <w:r w:rsidRPr="00AC3E3E">
        <w:rPr>
          <w:rFonts w:ascii="Comic Sans MS" w:hAnsi="Comic Sans MS"/>
          <w:sz w:val="24"/>
          <w:szCs w:val="24"/>
        </w:rPr>
        <w:t xml:space="preserve">Specimen </w:t>
      </w:r>
      <w:proofErr w:type="gramStart"/>
      <w:r w:rsidRPr="00AC3E3E">
        <w:rPr>
          <w:rFonts w:ascii="Comic Sans MS" w:hAnsi="Comic Sans MS"/>
          <w:sz w:val="24"/>
          <w:szCs w:val="24"/>
        </w:rPr>
        <w:t>analysis</w:t>
      </w:r>
      <w:r w:rsidRPr="00434AD3">
        <w:rPr>
          <w:rFonts w:ascii="Comic Sans MS" w:hAnsi="Comic Sans MS"/>
          <w:sz w:val="24"/>
          <w:szCs w:val="24"/>
        </w:rPr>
        <w:t xml:space="preserve"> :</w:t>
      </w:r>
      <w:proofErr w:type="gramEnd"/>
      <w:r w:rsidRPr="00434AD3">
        <w:rPr>
          <w:rFonts w:ascii="Comic Sans MS" w:hAnsi="Comic Sans MS"/>
          <w:sz w:val="24"/>
          <w:szCs w:val="24"/>
        </w:rPr>
        <w:t xml:space="preserve"> </w:t>
      </w:r>
    </w:p>
    <w:p w14:paraId="2910DFF7" w14:textId="77777777" w:rsidR="005622F4" w:rsidRPr="00AC3E3E" w:rsidRDefault="005622F4" w:rsidP="005622F4">
      <w:pPr>
        <w:numPr>
          <w:ilvl w:val="0"/>
          <w:numId w:val="7"/>
        </w:numPr>
        <w:rPr>
          <w:rFonts w:ascii="Comic Sans MS" w:hAnsi="Comic Sans MS"/>
          <w:sz w:val="24"/>
          <w:szCs w:val="24"/>
        </w:rPr>
      </w:pPr>
      <w:r w:rsidRPr="00AC3E3E">
        <w:rPr>
          <w:rFonts w:ascii="Comic Sans MS" w:hAnsi="Comic Sans MS"/>
          <w:sz w:val="24"/>
          <w:szCs w:val="24"/>
        </w:rPr>
        <w:t>Cytokine Ratio: A vitreous IL-10 to IL-6 ratio &gt; 1 is highly suggestive of B-cell PVRL.</w:t>
      </w:r>
    </w:p>
    <w:p w14:paraId="076CE119" w14:textId="77777777" w:rsidR="005622F4" w:rsidRPr="00AC3E3E" w:rsidRDefault="005622F4" w:rsidP="005622F4">
      <w:pPr>
        <w:numPr>
          <w:ilvl w:val="0"/>
          <w:numId w:val="7"/>
        </w:numPr>
        <w:rPr>
          <w:rFonts w:ascii="Comic Sans MS" w:hAnsi="Comic Sans MS"/>
          <w:sz w:val="24"/>
          <w:szCs w:val="24"/>
        </w:rPr>
      </w:pPr>
      <w:r w:rsidRPr="00AC3E3E">
        <w:rPr>
          <w:rFonts w:ascii="Comic Sans MS" w:hAnsi="Comic Sans MS"/>
          <w:sz w:val="24"/>
          <w:szCs w:val="24"/>
        </w:rPr>
        <w:t>Genetic Testing: PCR for MYD88 L265P mutation is found in 69–88% of cases and serves as a highly specific diagnostic tool.</w:t>
      </w:r>
    </w:p>
    <w:p w14:paraId="1444A8EA" w14:textId="770431CD" w:rsidR="005622F4" w:rsidRPr="00434AD3" w:rsidRDefault="005622F4" w:rsidP="005622F4">
      <w:pPr>
        <w:pStyle w:val="ListParagraph"/>
        <w:numPr>
          <w:ilvl w:val="0"/>
          <w:numId w:val="7"/>
        </w:numPr>
        <w:rPr>
          <w:rFonts w:ascii="Comic Sans MS" w:hAnsi="Comic Sans MS"/>
          <w:sz w:val="24"/>
          <w:szCs w:val="24"/>
        </w:rPr>
      </w:pPr>
      <w:r w:rsidRPr="00434AD3">
        <w:rPr>
          <w:rFonts w:ascii="Comic Sans MS" w:hAnsi="Comic Sans MS"/>
          <w:sz w:val="24"/>
          <w:szCs w:val="24"/>
        </w:rPr>
        <w:t>Clonality: Evaluation of </w:t>
      </w:r>
      <w:proofErr w:type="spellStart"/>
      <w:r w:rsidRPr="00434AD3">
        <w:rPr>
          <w:rFonts w:ascii="Comic Sans MS" w:hAnsi="Comic Sans MS"/>
          <w:sz w:val="24"/>
          <w:szCs w:val="24"/>
        </w:rPr>
        <w:t>IgH</w:t>
      </w:r>
      <w:proofErr w:type="spellEnd"/>
      <w:r w:rsidRPr="00434AD3">
        <w:rPr>
          <w:rFonts w:ascii="Comic Sans MS" w:hAnsi="Comic Sans MS"/>
          <w:sz w:val="24"/>
          <w:szCs w:val="24"/>
        </w:rPr>
        <w:t xml:space="preserve"> (B-cell) or TCR (T-cell) gene rearrangements to confirm monoclonal expansion of malignant cells</w:t>
      </w:r>
    </w:p>
    <w:p w14:paraId="2A0DD040" w14:textId="58A26A5D" w:rsidR="00B31556" w:rsidRPr="00434AD3" w:rsidRDefault="00B31556" w:rsidP="00A942EF">
      <w:pPr>
        <w:rPr>
          <w:rFonts w:ascii="Comic Sans MS" w:hAnsi="Comic Sans MS"/>
          <w:sz w:val="24"/>
          <w:szCs w:val="24"/>
        </w:rPr>
      </w:pPr>
    </w:p>
    <w:p w14:paraId="047535FF" w14:textId="34624AC5" w:rsidR="00772DBF" w:rsidRPr="00434AD3" w:rsidRDefault="00FC6DAA">
      <w:pPr>
        <w:rPr>
          <w:rFonts w:ascii="Comic Sans MS" w:hAnsi="Comic Sans MS"/>
          <w:sz w:val="24"/>
          <w:szCs w:val="24"/>
          <w:u w:val="single"/>
        </w:rPr>
      </w:pPr>
      <w:proofErr w:type="spellStart"/>
      <w:r w:rsidRPr="008A071E">
        <w:rPr>
          <w:rFonts w:ascii="Comic Sans MS" w:hAnsi="Comic Sans MS"/>
          <w:sz w:val="24"/>
          <w:szCs w:val="24"/>
          <w:u w:val="single"/>
        </w:rPr>
        <w:lastRenderedPageBreak/>
        <w:t>Leukemia</w:t>
      </w:r>
      <w:proofErr w:type="spellEnd"/>
    </w:p>
    <w:p w14:paraId="23B4A171" w14:textId="791D2C19" w:rsidR="00FC6DAA" w:rsidRPr="00434AD3" w:rsidRDefault="00FC6DAA" w:rsidP="00FC6DAA">
      <w:pPr>
        <w:numPr>
          <w:ilvl w:val="0"/>
          <w:numId w:val="4"/>
        </w:numPr>
        <w:rPr>
          <w:rFonts w:ascii="Comic Sans MS" w:hAnsi="Comic Sans MS"/>
          <w:sz w:val="24"/>
          <w:szCs w:val="24"/>
        </w:rPr>
      </w:pPr>
      <w:r w:rsidRPr="00434AD3">
        <w:rPr>
          <w:rFonts w:ascii="Comic Sans MS" w:hAnsi="Comic Sans MS"/>
          <w:sz w:val="24"/>
          <w:szCs w:val="24"/>
        </w:rPr>
        <w:t>D</w:t>
      </w:r>
      <w:r w:rsidRPr="008A071E">
        <w:rPr>
          <w:rFonts w:ascii="Comic Sans MS" w:hAnsi="Comic Sans MS"/>
          <w:sz w:val="24"/>
          <w:szCs w:val="24"/>
        </w:rPr>
        <w:t xml:space="preserve">ense vitreous infiltration, especially in acute lymphoblastic </w:t>
      </w:r>
      <w:proofErr w:type="spellStart"/>
      <w:r w:rsidRPr="008A071E">
        <w:rPr>
          <w:rFonts w:ascii="Comic Sans MS" w:hAnsi="Comic Sans MS"/>
          <w:sz w:val="24"/>
          <w:szCs w:val="24"/>
        </w:rPr>
        <w:t>leukemia</w:t>
      </w:r>
      <w:proofErr w:type="spellEnd"/>
      <w:r w:rsidRPr="008A071E">
        <w:rPr>
          <w:rFonts w:ascii="Comic Sans MS" w:hAnsi="Comic Sans MS"/>
          <w:sz w:val="24"/>
          <w:szCs w:val="24"/>
        </w:rPr>
        <w:t xml:space="preserve"> (ALL).</w:t>
      </w:r>
      <w:r w:rsidRPr="00434AD3">
        <w:rPr>
          <w:rFonts w:ascii="Comic Sans MS" w:hAnsi="Comic Sans MS"/>
          <w:sz w:val="24"/>
          <w:szCs w:val="24"/>
        </w:rPr>
        <w:t xml:space="preserve"> </w:t>
      </w:r>
      <w:r w:rsidRPr="00B21655">
        <w:rPr>
          <w:rFonts w:ascii="Comic Sans MS" w:hAnsi="Comic Sans MS"/>
          <w:sz w:val="24"/>
          <w:szCs w:val="24"/>
        </w:rPr>
        <w:t>signifying a central nervous system (CNS) or systemic relapse</w:t>
      </w:r>
      <w:r w:rsidRPr="00434AD3">
        <w:rPr>
          <w:rFonts w:ascii="Comic Sans MS" w:hAnsi="Comic Sans MS"/>
          <w:sz w:val="24"/>
          <w:szCs w:val="24"/>
        </w:rPr>
        <w:t>.</w:t>
      </w:r>
    </w:p>
    <w:p w14:paraId="32A7792C" w14:textId="77777777" w:rsidR="00FC6DAA" w:rsidRPr="00B21655" w:rsidRDefault="00FC6DAA" w:rsidP="00FC6DAA">
      <w:pPr>
        <w:numPr>
          <w:ilvl w:val="0"/>
          <w:numId w:val="4"/>
        </w:numPr>
        <w:rPr>
          <w:rFonts w:ascii="Comic Sans MS" w:hAnsi="Comic Sans MS"/>
          <w:sz w:val="24"/>
          <w:szCs w:val="24"/>
        </w:rPr>
      </w:pPr>
      <w:r w:rsidRPr="00B21655">
        <w:rPr>
          <w:rFonts w:ascii="Comic Sans MS" w:hAnsi="Comic Sans MS"/>
          <w:sz w:val="24"/>
          <w:szCs w:val="24"/>
        </w:rPr>
        <w:t>Vitreous Opacities: Patients may present with dense cellular infiltration, "sheets" of cells, or a "string of pearls" appearance.</w:t>
      </w:r>
    </w:p>
    <w:p w14:paraId="786E184F" w14:textId="5DE06B2B" w:rsidR="00FC6DAA" w:rsidRPr="00434AD3" w:rsidRDefault="00FC6DAA" w:rsidP="00FC6DAA">
      <w:pPr>
        <w:numPr>
          <w:ilvl w:val="0"/>
          <w:numId w:val="4"/>
        </w:numPr>
        <w:rPr>
          <w:rFonts w:ascii="Comic Sans MS" w:hAnsi="Comic Sans MS"/>
          <w:sz w:val="24"/>
          <w:szCs w:val="24"/>
        </w:rPr>
      </w:pPr>
      <w:proofErr w:type="spellStart"/>
      <w:r w:rsidRPr="00B21655">
        <w:rPr>
          <w:rFonts w:ascii="Comic Sans MS" w:hAnsi="Comic Sans MS"/>
          <w:sz w:val="24"/>
          <w:szCs w:val="24"/>
        </w:rPr>
        <w:t>Pseudohypopyon</w:t>
      </w:r>
      <w:proofErr w:type="spellEnd"/>
      <w:r w:rsidRPr="00B21655">
        <w:rPr>
          <w:rFonts w:ascii="Comic Sans MS" w:hAnsi="Comic Sans MS"/>
          <w:sz w:val="24"/>
          <w:szCs w:val="24"/>
        </w:rPr>
        <w:t>: In some cases, leukemic cells settle in the anterior chamber or vitreous, forming a "</w:t>
      </w:r>
      <w:proofErr w:type="spellStart"/>
      <w:r w:rsidRPr="00B21655">
        <w:rPr>
          <w:rFonts w:ascii="Comic Sans MS" w:hAnsi="Comic Sans MS"/>
          <w:sz w:val="24"/>
          <w:szCs w:val="24"/>
        </w:rPr>
        <w:t>pseudohypopyon</w:t>
      </w:r>
      <w:proofErr w:type="spellEnd"/>
      <w:r w:rsidRPr="00B21655">
        <w:rPr>
          <w:rFonts w:ascii="Comic Sans MS" w:hAnsi="Comic Sans MS"/>
          <w:sz w:val="24"/>
          <w:szCs w:val="24"/>
        </w:rPr>
        <w:t>" which may be blood-stained and lacks the fibrin associated with true inflammatory conditions</w:t>
      </w:r>
    </w:p>
    <w:p w14:paraId="2BD672C9" w14:textId="2E6E4F18" w:rsidR="00FC6DAA" w:rsidRPr="00434AD3" w:rsidRDefault="00FC6DAA" w:rsidP="00FC6DAA">
      <w:pPr>
        <w:pStyle w:val="ListParagraph"/>
        <w:numPr>
          <w:ilvl w:val="0"/>
          <w:numId w:val="4"/>
        </w:numPr>
        <w:rPr>
          <w:rFonts w:ascii="Comic Sans MS" w:hAnsi="Comic Sans MS"/>
          <w:sz w:val="24"/>
          <w:szCs w:val="24"/>
        </w:rPr>
      </w:pPr>
      <w:r w:rsidRPr="00434AD3">
        <w:rPr>
          <w:rFonts w:ascii="Comic Sans MS" w:hAnsi="Comic Sans MS"/>
          <w:sz w:val="24"/>
          <w:szCs w:val="24"/>
        </w:rPr>
        <w:t>Diagnostic vitrectomy </w:t>
      </w:r>
      <w:r w:rsidRPr="00434AD3">
        <w:rPr>
          <w:rFonts w:ascii="Comic Sans MS" w:hAnsi="Comic Sans MS"/>
          <w:sz w:val="24"/>
          <w:szCs w:val="24"/>
        </w:rPr>
        <w:t xml:space="preserve">&amp; </w:t>
      </w:r>
      <w:r w:rsidRPr="00B21655">
        <w:rPr>
          <w:rFonts w:ascii="Comic Sans MS" w:hAnsi="Comic Sans MS"/>
          <w:sz w:val="24"/>
          <w:szCs w:val="24"/>
        </w:rPr>
        <w:t>CNS Workup</w:t>
      </w:r>
    </w:p>
    <w:p w14:paraId="6F64FBDD" w14:textId="77777777" w:rsidR="00FC6DAA" w:rsidRPr="00434AD3" w:rsidRDefault="00FC6DAA" w:rsidP="00FC6DAA">
      <w:pPr>
        <w:pStyle w:val="ListParagraph"/>
        <w:numPr>
          <w:ilvl w:val="0"/>
          <w:numId w:val="4"/>
        </w:numPr>
        <w:rPr>
          <w:rFonts w:ascii="Comic Sans MS" w:hAnsi="Comic Sans MS"/>
          <w:sz w:val="24"/>
          <w:szCs w:val="24"/>
        </w:rPr>
      </w:pPr>
      <w:r w:rsidRPr="00434AD3">
        <w:rPr>
          <w:rFonts w:ascii="Comic Sans MS" w:hAnsi="Comic Sans MS"/>
          <w:sz w:val="24"/>
          <w:szCs w:val="24"/>
        </w:rPr>
        <w:t xml:space="preserve">Specimen </w:t>
      </w:r>
      <w:proofErr w:type="gramStart"/>
      <w:r w:rsidRPr="00434AD3">
        <w:rPr>
          <w:rFonts w:ascii="Comic Sans MS" w:hAnsi="Comic Sans MS"/>
          <w:sz w:val="24"/>
          <w:szCs w:val="24"/>
        </w:rPr>
        <w:t>analysis :</w:t>
      </w:r>
      <w:proofErr w:type="gramEnd"/>
      <w:r w:rsidRPr="00434AD3">
        <w:rPr>
          <w:rFonts w:ascii="Comic Sans MS" w:hAnsi="Comic Sans MS"/>
          <w:sz w:val="24"/>
          <w:szCs w:val="24"/>
        </w:rPr>
        <w:t xml:space="preserve"> </w:t>
      </w:r>
    </w:p>
    <w:p w14:paraId="6B9C7701" w14:textId="77777777" w:rsidR="00FC6DAA" w:rsidRPr="00434AD3" w:rsidRDefault="00FC6DAA" w:rsidP="00FC6DAA">
      <w:pPr>
        <w:pStyle w:val="ListParagraph"/>
        <w:rPr>
          <w:rFonts w:ascii="Comic Sans MS" w:hAnsi="Comic Sans MS"/>
          <w:sz w:val="24"/>
          <w:szCs w:val="24"/>
        </w:rPr>
      </w:pPr>
    </w:p>
    <w:p w14:paraId="289E9EE9" w14:textId="5FD6E3FA" w:rsidR="00FC6DAA" w:rsidRPr="00434AD3" w:rsidRDefault="00FC6DAA" w:rsidP="00FC6DAA">
      <w:pPr>
        <w:pStyle w:val="ListParagraph"/>
        <w:rPr>
          <w:rFonts w:ascii="Comic Sans MS" w:hAnsi="Comic Sans MS"/>
          <w:sz w:val="24"/>
          <w:szCs w:val="24"/>
        </w:rPr>
      </w:pPr>
      <w:r w:rsidRPr="00434AD3">
        <w:rPr>
          <w:rFonts w:ascii="Comic Sans MS" w:hAnsi="Comic Sans MS"/>
          <w:sz w:val="24"/>
          <w:szCs w:val="24"/>
        </w:rPr>
        <w:t>C</w:t>
      </w:r>
      <w:r w:rsidRPr="00B21655">
        <w:rPr>
          <w:rFonts w:ascii="Comic Sans MS" w:hAnsi="Comic Sans MS"/>
          <w:sz w:val="24"/>
          <w:szCs w:val="24"/>
        </w:rPr>
        <w:t>ytopathology and flow cytometry</w:t>
      </w:r>
    </w:p>
    <w:p w14:paraId="16F32852" w14:textId="43433513" w:rsidR="00FC6DAA" w:rsidRPr="00434AD3" w:rsidRDefault="00FC6DAA" w:rsidP="00FC6DAA">
      <w:pPr>
        <w:pStyle w:val="ListParagraph"/>
        <w:rPr>
          <w:rFonts w:ascii="Comic Sans MS" w:hAnsi="Comic Sans MS"/>
          <w:sz w:val="24"/>
          <w:szCs w:val="24"/>
        </w:rPr>
      </w:pPr>
      <w:r w:rsidRPr="00B21655">
        <w:rPr>
          <w:rFonts w:ascii="Comic Sans MS" w:hAnsi="Comic Sans MS"/>
          <w:sz w:val="24"/>
          <w:szCs w:val="24"/>
        </w:rPr>
        <w:t>Cytology: Identification of immature lymphoblasts </w:t>
      </w:r>
      <w:r w:rsidRPr="00434AD3">
        <w:rPr>
          <w:rFonts w:ascii="Comic Sans MS" w:hAnsi="Comic Sans MS"/>
          <w:sz w:val="24"/>
          <w:szCs w:val="24"/>
        </w:rPr>
        <w:t xml:space="preserve"> </w:t>
      </w:r>
      <w:r w:rsidRPr="00B21655">
        <w:rPr>
          <w:rFonts w:ascii="Comic Sans MS" w:hAnsi="Comic Sans MS"/>
          <w:sz w:val="24"/>
          <w:szCs w:val="24"/>
        </w:rPr>
        <w:t> </w:t>
      </w:r>
    </w:p>
    <w:p w14:paraId="478D24CB" w14:textId="77777777" w:rsidR="00FC6DAA" w:rsidRPr="00434AD3" w:rsidRDefault="00FC6DAA" w:rsidP="00FC6DAA">
      <w:pPr>
        <w:pStyle w:val="ListParagraph"/>
        <w:rPr>
          <w:rFonts w:ascii="Comic Sans MS" w:hAnsi="Comic Sans MS"/>
          <w:sz w:val="24"/>
          <w:szCs w:val="24"/>
        </w:rPr>
      </w:pPr>
    </w:p>
    <w:p w14:paraId="246D366F" w14:textId="77777777" w:rsidR="00FC6DAA" w:rsidRPr="00434AD3" w:rsidRDefault="00FC6DAA" w:rsidP="00FC6DAA">
      <w:pPr>
        <w:pStyle w:val="ListParagraph"/>
        <w:rPr>
          <w:rFonts w:ascii="Comic Sans MS" w:hAnsi="Comic Sans MS"/>
          <w:sz w:val="24"/>
          <w:szCs w:val="24"/>
        </w:rPr>
      </w:pPr>
    </w:p>
    <w:p w14:paraId="54792C5C" w14:textId="47A79FC9" w:rsidR="00FC6DAA" w:rsidRPr="00434AD3" w:rsidRDefault="00FC6DAA" w:rsidP="00FC6DAA">
      <w:pPr>
        <w:rPr>
          <w:rFonts w:ascii="Comic Sans MS" w:hAnsi="Comic Sans MS"/>
          <w:sz w:val="24"/>
          <w:szCs w:val="24"/>
          <w:u w:val="single"/>
        </w:rPr>
      </w:pPr>
      <w:r w:rsidRPr="00434AD3">
        <w:rPr>
          <w:rFonts w:ascii="Comic Sans MS" w:hAnsi="Comic Sans MS"/>
          <w:sz w:val="24"/>
          <w:szCs w:val="24"/>
          <w:u w:val="single"/>
        </w:rPr>
        <w:t>Metastatic Disease</w:t>
      </w:r>
    </w:p>
    <w:p w14:paraId="32AF6FB9" w14:textId="421C67E9" w:rsidR="00F31637" w:rsidRPr="00434AD3" w:rsidRDefault="00F31637" w:rsidP="00FC6DAA">
      <w:pPr>
        <w:rPr>
          <w:rFonts w:ascii="Comic Sans MS" w:hAnsi="Comic Sans MS"/>
          <w:sz w:val="24"/>
          <w:szCs w:val="24"/>
        </w:rPr>
      </w:pPr>
      <w:r w:rsidRPr="00434AD3">
        <w:rPr>
          <w:rFonts w:ascii="Comic Sans MS" w:hAnsi="Comic Sans MS"/>
          <w:sz w:val="24"/>
          <w:szCs w:val="24"/>
        </w:rPr>
        <w:t>M</w:t>
      </w:r>
      <w:r w:rsidRPr="001B29F3">
        <w:rPr>
          <w:rFonts w:ascii="Comic Sans MS" w:hAnsi="Comic Sans MS"/>
          <w:sz w:val="24"/>
          <w:szCs w:val="24"/>
        </w:rPr>
        <w:t xml:space="preserve">etastatic </w:t>
      </w:r>
      <w:proofErr w:type="spellStart"/>
      <w:r w:rsidRPr="001B29F3">
        <w:rPr>
          <w:rFonts w:ascii="Comic Sans MS" w:hAnsi="Comic Sans MS"/>
          <w:sz w:val="24"/>
          <w:szCs w:val="24"/>
        </w:rPr>
        <w:t>vitritis</w:t>
      </w:r>
      <w:proofErr w:type="spellEnd"/>
      <w:r w:rsidRPr="001B29F3">
        <w:rPr>
          <w:rFonts w:ascii="Comic Sans MS" w:hAnsi="Comic Sans MS"/>
          <w:sz w:val="24"/>
          <w:szCs w:val="24"/>
        </w:rPr>
        <w:t xml:space="preserve"> often presents as a "masquerade syndrome",</w:t>
      </w:r>
    </w:p>
    <w:p w14:paraId="56CA6C1E" w14:textId="77777777" w:rsidR="00F31637" w:rsidRPr="001B29F3" w:rsidRDefault="00F31637" w:rsidP="00F31637">
      <w:pPr>
        <w:rPr>
          <w:rFonts w:ascii="Comic Sans MS" w:hAnsi="Comic Sans MS"/>
          <w:sz w:val="24"/>
          <w:szCs w:val="24"/>
        </w:rPr>
      </w:pPr>
      <w:r w:rsidRPr="001B29F3">
        <w:rPr>
          <w:rFonts w:ascii="Comic Sans MS" w:hAnsi="Comic Sans MS"/>
          <w:sz w:val="24"/>
          <w:szCs w:val="24"/>
        </w:rPr>
        <w:t>The appearance of metastatic cells in the vitreous varies significantly by the primary cancer type:</w:t>
      </w:r>
    </w:p>
    <w:p w14:paraId="78217455" w14:textId="6290EE1E" w:rsidR="00D07994" w:rsidRPr="001B29F3" w:rsidRDefault="00F31637" w:rsidP="00D07994">
      <w:pPr>
        <w:numPr>
          <w:ilvl w:val="0"/>
          <w:numId w:val="11"/>
        </w:numPr>
        <w:rPr>
          <w:rFonts w:ascii="Comic Sans MS" w:hAnsi="Comic Sans MS"/>
          <w:sz w:val="24"/>
          <w:szCs w:val="24"/>
        </w:rPr>
      </w:pPr>
      <w:r w:rsidRPr="001B29F3">
        <w:rPr>
          <w:rFonts w:ascii="Comic Sans MS" w:hAnsi="Comic Sans MS"/>
          <w:sz w:val="24"/>
          <w:szCs w:val="24"/>
        </w:rPr>
        <w:t>Cutaneous Melanoma: </w:t>
      </w:r>
      <w:r w:rsidR="00D07994" w:rsidRPr="001B29F3">
        <w:rPr>
          <w:rFonts w:ascii="Comic Sans MS" w:hAnsi="Comic Sans MS"/>
          <w:sz w:val="24"/>
          <w:szCs w:val="24"/>
        </w:rPr>
        <w:t>pigmented clumps, "golden-brown" spherules, or "cannon-ball" opacities.</w:t>
      </w:r>
    </w:p>
    <w:p w14:paraId="317562B3" w14:textId="743892B9" w:rsidR="00F31637" w:rsidRPr="00434AD3" w:rsidRDefault="00F31637" w:rsidP="00F31637">
      <w:pPr>
        <w:numPr>
          <w:ilvl w:val="0"/>
          <w:numId w:val="11"/>
        </w:numPr>
        <w:rPr>
          <w:rFonts w:ascii="Comic Sans MS" w:hAnsi="Comic Sans MS"/>
          <w:sz w:val="24"/>
          <w:szCs w:val="24"/>
        </w:rPr>
      </w:pPr>
      <w:r w:rsidRPr="001B29F3">
        <w:rPr>
          <w:rFonts w:ascii="Comic Sans MS" w:hAnsi="Comic Sans MS"/>
          <w:sz w:val="24"/>
          <w:szCs w:val="24"/>
        </w:rPr>
        <w:t>Breast and Lung Carcinoma: </w:t>
      </w:r>
      <w:r w:rsidR="00D07994" w:rsidRPr="00434AD3">
        <w:rPr>
          <w:rFonts w:ascii="Comic Sans MS" w:hAnsi="Comic Sans MS"/>
          <w:sz w:val="24"/>
          <w:szCs w:val="24"/>
        </w:rPr>
        <w:t xml:space="preserve"> </w:t>
      </w:r>
      <w:r w:rsidRPr="001B29F3">
        <w:rPr>
          <w:rFonts w:ascii="Comic Sans MS" w:hAnsi="Comic Sans MS"/>
          <w:sz w:val="24"/>
          <w:szCs w:val="24"/>
        </w:rPr>
        <w:t xml:space="preserve">white or </w:t>
      </w:r>
      <w:proofErr w:type="gramStart"/>
      <w:r w:rsidRPr="001B29F3">
        <w:rPr>
          <w:rFonts w:ascii="Comic Sans MS" w:hAnsi="Comic Sans MS"/>
          <w:sz w:val="24"/>
          <w:szCs w:val="24"/>
        </w:rPr>
        <w:t>pale yellow</w:t>
      </w:r>
      <w:proofErr w:type="gramEnd"/>
      <w:r w:rsidRPr="001B29F3">
        <w:rPr>
          <w:rFonts w:ascii="Comic Sans MS" w:hAnsi="Comic Sans MS"/>
          <w:sz w:val="24"/>
          <w:szCs w:val="24"/>
        </w:rPr>
        <w:t xml:space="preserve"> globular opacities or diffuse haze. </w:t>
      </w:r>
    </w:p>
    <w:p w14:paraId="6A1E8648" w14:textId="23F32F9D" w:rsidR="00D07994" w:rsidRPr="00434AD3" w:rsidRDefault="00D07994" w:rsidP="00D07994">
      <w:pPr>
        <w:pStyle w:val="ListParagraph"/>
        <w:numPr>
          <w:ilvl w:val="0"/>
          <w:numId w:val="11"/>
        </w:numPr>
        <w:rPr>
          <w:rFonts w:ascii="Comic Sans MS" w:hAnsi="Comic Sans MS"/>
          <w:sz w:val="24"/>
          <w:szCs w:val="24"/>
        </w:rPr>
      </w:pPr>
      <w:r w:rsidRPr="00434AD3">
        <w:rPr>
          <w:rFonts w:ascii="Comic Sans MS" w:hAnsi="Comic Sans MS"/>
          <w:sz w:val="24"/>
          <w:szCs w:val="24"/>
        </w:rPr>
        <w:t>Diagnostic vitrectomy </w:t>
      </w:r>
    </w:p>
    <w:p w14:paraId="30126CBF" w14:textId="77777777" w:rsidR="00D07994" w:rsidRPr="00434AD3" w:rsidRDefault="00D07994" w:rsidP="00D07994">
      <w:pPr>
        <w:pStyle w:val="ListParagraph"/>
        <w:numPr>
          <w:ilvl w:val="0"/>
          <w:numId w:val="11"/>
        </w:numPr>
        <w:rPr>
          <w:rFonts w:ascii="Comic Sans MS" w:hAnsi="Comic Sans MS"/>
          <w:sz w:val="24"/>
          <w:szCs w:val="24"/>
        </w:rPr>
      </w:pPr>
      <w:r w:rsidRPr="00434AD3">
        <w:rPr>
          <w:rFonts w:ascii="Comic Sans MS" w:hAnsi="Comic Sans MS"/>
          <w:sz w:val="24"/>
          <w:szCs w:val="24"/>
        </w:rPr>
        <w:t xml:space="preserve">Specimen </w:t>
      </w:r>
      <w:proofErr w:type="gramStart"/>
      <w:r w:rsidRPr="00434AD3">
        <w:rPr>
          <w:rFonts w:ascii="Comic Sans MS" w:hAnsi="Comic Sans MS"/>
          <w:sz w:val="24"/>
          <w:szCs w:val="24"/>
        </w:rPr>
        <w:t>analysis :</w:t>
      </w:r>
      <w:proofErr w:type="gramEnd"/>
      <w:r w:rsidRPr="00434AD3">
        <w:rPr>
          <w:rFonts w:ascii="Comic Sans MS" w:hAnsi="Comic Sans MS"/>
          <w:sz w:val="24"/>
          <w:szCs w:val="24"/>
        </w:rPr>
        <w:t xml:space="preserve"> </w:t>
      </w:r>
    </w:p>
    <w:p w14:paraId="3EFA6DC9" w14:textId="77777777" w:rsidR="00D07994" w:rsidRPr="00434AD3" w:rsidRDefault="00D07994" w:rsidP="00D07994">
      <w:pPr>
        <w:ind w:left="720"/>
        <w:rPr>
          <w:rFonts w:ascii="Comic Sans MS" w:hAnsi="Comic Sans MS"/>
          <w:sz w:val="24"/>
          <w:szCs w:val="24"/>
        </w:rPr>
      </w:pPr>
      <w:r w:rsidRPr="00B21655">
        <w:rPr>
          <w:rFonts w:ascii="Comic Sans MS" w:hAnsi="Comic Sans MS"/>
          <w:sz w:val="24"/>
          <w:szCs w:val="24"/>
        </w:rPr>
        <w:t>Cytology</w:t>
      </w:r>
      <w:r w:rsidRPr="00434AD3">
        <w:rPr>
          <w:rFonts w:ascii="Comic Sans MS" w:hAnsi="Comic Sans MS"/>
          <w:sz w:val="24"/>
          <w:szCs w:val="24"/>
        </w:rPr>
        <w:t xml:space="preserve">: </w:t>
      </w:r>
      <w:r w:rsidRPr="001B29F3">
        <w:rPr>
          <w:rFonts w:ascii="Comic Sans MS" w:hAnsi="Comic Sans MS"/>
          <w:sz w:val="24"/>
          <w:szCs w:val="24"/>
        </w:rPr>
        <w:t xml:space="preserve">high nuclear-to-cytoplasmic ratios </w:t>
      </w:r>
    </w:p>
    <w:p w14:paraId="2271282A" w14:textId="5CA91E1E" w:rsidR="00D07994" w:rsidRPr="001B29F3" w:rsidRDefault="00D07994" w:rsidP="00D07994">
      <w:pPr>
        <w:ind w:left="720"/>
        <w:rPr>
          <w:rFonts w:ascii="Comic Sans MS" w:hAnsi="Comic Sans MS"/>
          <w:sz w:val="24"/>
          <w:szCs w:val="24"/>
        </w:rPr>
      </w:pPr>
      <w:r w:rsidRPr="00434AD3">
        <w:rPr>
          <w:rFonts w:ascii="Comic Sans MS" w:hAnsi="Comic Sans MS"/>
          <w:sz w:val="24"/>
          <w:szCs w:val="24"/>
        </w:rPr>
        <w:t>S</w:t>
      </w:r>
      <w:r w:rsidRPr="001B29F3">
        <w:rPr>
          <w:rFonts w:ascii="Comic Sans MS" w:hAnsi="Comic Sans MS"/>
          <w:sz w:val="24"/>
          <w:szCs w:val="24"/>
        </w:rPr>
        <w:t xml:space="preserve">pecific </w:t>
      </w:r>
      <w:proofErr w:type="gramStart"/>
      <w:r w:rsidRPr="001B29F3">
        <w:rPr>
          <w:rFonts w:ascii="Comic Sans MS" w:hAnsi="Comic Sans MS"/>
          <w:sz w:val="24"/>
          <w:szCs w:val="24"/>
        </w:rPr>
        <w:t xml:space="preserve">markers </w:t>
      </w:r>
      <w:r w:rsidRPr="00434AD3">
        <w:rPr>
          <w:rFonts w:ascii="Comic Sans MS" w:hAnsi="Comic Sans MS"/>
          <w:sz w:val="24"/>
          <w:szCs w:val="24"/>
        </w:rPr>
        <w:t>:</w:t>
      </w:r>
      <w:proofErr w:type="gramEnd"/>
      <w:r w:rsidRPr="00434AD3">
        <w:rPr>
          <w:rFonts w:ascii="Comic Sans MS" w:hAnsi="Comic Sans MS"/>
          <w:sz w:val="24"/>
          <w:szCs w:val="24"/>
        </w:rPr>
        <w:t xml:space="preserve"> </w:t>
      </w:r>
      <w:r w:rsidRPr="001B29F3">
        <w:rPr>
          <w:rFonts w:ascii="Comic Sans MS" w:hAnsi="Comic Sans MS"/>
          <w:sz w:val="24"/>
          <w:szCs w:val="24"/>
        </w:rPr>
        <w:t>CK7 for lung/breast, BRAF mutations for melanoma</w:t>
      </w:r>
      <w:r w:rsidRPr="00434AD3">
        <w:rPr>
          <w:rFonts w:ascii="Comic Sans MS" w:hAnsi="Comic Sans MS"/>
          <w:sz w:val="24"/>
          <w:szCs w:val="24"/>
        </w:rPr>
        <w:t>.</w:t>
      </w:r>
    </w:p>
    <w:p w14:paraId="5AA3BE5A" w14:textId="77777777" w:rsidR="00F31637" w:rsidRPr="00434AD3" w:rsidRDefault="00F31637" w:rsidP="00FC6DAA">
      <w:pPr>
        <w:rPr>
          <w:rFonts w:ascii="Comic Sans MS" w:hAnsi="Comic Sans MS"/>
          <w:sz w:val="24"/>
          <w:szCs w:val="24"/>
        </w:rPr>
      </w:pPr>
    </w:p>
    <w:p w14:paraId="00BAC82F" w14:textId="77777777" w:rsidR="001860A5" w:rsidRPr="00434AD3" w:rsidRDefault="001860A5" w:rsidP="001860A5">
      <w:pPr>
        <w:rPr>
          <w:rFonts w:ascii="Comic Sans MS" w:hAnsi="Comic Sans MS"/>
          <w:sz w:val="24"/>
          <w:szCs w:val="24"/>
          <w:u w:val="single"/>
        </w:rPr>
      </w:pPr>
      <w:r w:rsidRPr="008A071E">
        <w:rPr>
          <w:rFonts w:ascii="Comic Sans MS" w:hAnsi="Comic Sans MS"/>
          <w:sz w:val="24"/>
          <w:szCs w:val="24"/>
          <w:u w:val="single"/>
        </w:rPr>
        <w:t>Retinoblastoma</w:t>
      </w:r>
    </w:p>
    <w:p w14:paraId="73E9E78D" w14:textId="05DC0903" w:rsidR="00FC6DAA" w:rsidRPr="00434AD3" w:rsidRDefault="001860A5" w:rsidP="00FC6DAA">
      <w:pPr>
        <w:pStyle w:val="ListParagraph"/>
        <w:rPr>
          <w:rFonts w:ascii="Comic Sans MS" w:hAnsi="Comic Sans MS"/>
          <w:sz w:val="24"/>
          <w:szCs w:val="24"/>
        </w:rPr>
      </w:pPr>
      <w:r w:rsidRPr="00434AD3">
        <w:rPr>
          <w:rFonts w:ascii="Comic Sans MS" w:hAnsi="Comic Sans MS"/>
          <w:sz w:val="24"/>
          <w:szCs w:val="24"/>
        </w:rPr>
        <w:t>E</w:t>
      </w:r>
      <w:r w:rsidRPr="008A071E">
        <w:rPr>
          <w:rFonts w:ascii="Comic Sans MS" w:hAnsi="Comic Sans MS"/>
          <w:sz w:val="24"/>
          <w:szCs w:val="24"/>
        </w:rPr>
        <w:t>ndophytic growth can lead to "vitreous seeds" that mimic inflammatory cells. </w:t>
      </w:r>
      <w:r w:rsidRPr="00434AD3">
        <w:rPr>
          <w:rFonts w:ascii="Comic Sans MS" w:hAnsi="Comic Sans MS"/>
          <w:sz w:val="24"/>
          <w:szCs w:val="24"/>
        </w:rPr>
        <w:t>C</w:t>
      </w:r>
      <w:r w:rsidRPr="00434AD3">
        <w:rPr>
          <w:rFonts w:ascii="Comic Sans MS" w:hAnsi="Comic Sans MS"/>
          <w:sz w:val="24"/>
          <w:szCs w:val="24"/>
        </w:rPr>
        <w:t xml:space="preserve">lusters of </w:t>
      </w:r>
      <w:proofErr w:type="spellStart"/>
      <w:r w:rsidRPr="00434AD3">
        <w:rPr>
          <w:rFonts w:ascii="Comic Sans MS" w:hAnsi="Comic Sans MS"/>
          <w:sz w:val="24"/>
          <w:szCs w:val="24"/>
        </w:rPr>
        <w:t>tumor</w:t>
      </w:r>
      <w:proofErr w:type="spellEnd"/>
      <w:r w:rsidRPr="00434AD3">
        <w:rPr>
          <w:rFonts w:ascii="Comic Sans MS" w:hAnsi="Comic Sans MS"/>
          <w:sz w:val="24"/>
          <w:szCs w:val="24"/>
        </w:rPr>
        <w:t xml:space="preserve"> cells that</w:t>
      </w:r>
      <w:r w:rsidRPr="00434AD3">
        <w:rPr>
          <w:rFonts w:ascii="Comic Sans MS" w:hAnsi="Comic Sans MS"/>
          <w:sz w:val="24"/>
          <w:szCs w:val="24"/>
        </w:rPr>
        <w:t xml:space="preserve"> breach the internal limiting membrane </w:t>
      </w:r>
      <w:r w:rsidRPr="00434AD3">
        <w:rPr>
          <w:rFonts w:ascii="Comic Sans MS" w:hAnsi="Comic Sans MS"/>
          <w:sz w:val="24"/>
          <w:szCs w:val="24"/>
        </w:rPr>
        <w:t>in</w:t>
      </w:r>
      <w:r w:rsidRPr="00434AD3">
        <w:rPr>
          <w:rFonts w:ascii="Comic Sans MS" w:hAnsi="Comic Sans MS"/>
          <w:sz w:val="24"/>
          <w:szCs w:val="24"/>
        </w:rPr>
        <w:t>to</w:t>
      </w:r>
      <w:r w:rsidRPr="00434AD3">
        <w:rPr>
          <w:rFonts w:ascii="Comic Sans MS" w:hAnsi="Comic Sans MS"/>
          <w:sz w:val="24"/>
          <w:szCs w:val="24"/>
        </w:rPr>
        <w:t xml:space="preserve"> the vitreous cavity. </w:t>
      </w:r>
      <w:r w:rsidRPr="00434AD3">
        <w:rPr>
          <w:rFonts w:ascii="Comic Sans MS" w:hAnsi="Comic Sans MS"/>
          <w:sz w:val="24"/>
          <w:szCs w:val="24"/>
        </w:rPr>
        <w:t xml:space="preserve">Sign of progression </w:t>
      </w:r>
      <w:proofErr w:type="gramStart"/>
      <w:r w:rsidRPr="00434AD3">
        <w:rPr>
          <w:rFonts w:ascii="Comic Sans MS" w:hAnsi="Comic Sans MS"/>
          <w:sz w:val="24"/>
          <w:szCs w:val="24"/>
        </w:rPr>
        <w:t xml:space="preserve">or </w:t>
      </w:r>
      <w:r w:rsidRPr="00434AD3">
        <w:rPr>
          <w:rFonts w:ascii="Comic Sans MS" w:hAnsi="Comic Sans MS"/>
          <w:sz w:val="24"/>
          <w:szCs w:val="24"/>
        </w:rPr>
        <w:t xml:space="preserve"> treatment</w:t>
      </w:r>
      <w:proofErr w:type="gramEnd"/>
      <w:r w:rsidRPr="00434AD3">
        <w:rPr>
          <w:rFonts w:ascii="Comic Sans MS" w:hAnsi="Comic Sans MS"/>
          <w:sz w:val="24"/>
          <w:szCs w:val="24"/>
        </w:rPr>
        <w:t xml:space="preserve"> failur</w:t>
      </w:r>
      <w:r w:rsidRPr="00434AD3">
        <w:rPr>
          <w:rFonts w:ascii="Comic Sans MS" w:hAnsi="Comic Sans MS"/>
          <w:sz w:val="24"/>
          <w:szCs w:val="24"/>
        </w:rPr>
        <w:t xml:space="preserve">e. </w:t>
      </w:r>
    </w:p>
    <w:p w14:paraId="1CDE050E" w14:textId="77777777" w:rsidR="001860A5" w:rsidRPr="00434AD3" w:rsidRDefault="001860A5" w:rsidP="001860A5">
      <w:pPr>
        <w:pStyle w:val="ListParagraph"/>
        <w:rPr>
          <w:rFonts w:ascii="Comic Sans MS" w:hAnsi="Comic Sans MS"/>
          <w:sz w:val="24"/>
          <w:szCs w:val="24"/>
        </w:rPr>
      </w:pPr>
    </w:p>
    <w:p w14:paraId="6C5328BE" w14:textId="608D03F7" w:rsidR="001860A5" w:rsidRPr="00434AD3" w:rsidRDefault="001860A5" w:rsidP="001860A5">
      <w:pPr>
        <w:pStyle w:val="ListParagraph"/>
        <w:rPr>
          <w:rFonts w:ascii="Comic Sans MS" w:hAnsi="Comic Sans MS"/>
          <w:sz w:val="24"/>
          <w:szCs w:val="24"/>
        </w:rPr>
      </w:pPr>
      <w:r w:rsidRPr="001860A5">
        <w:rPr>
          <w:rFonts w:ascii="Comic Sans MS" w:hAnsi="Comic Sans MS"/>
          <w:sz w:val="24"/>
          <w:szCs w:val="24"/>
        </w:rPr>
        <w:t xml:space="preserve">Seeds are categorized into three classes based on their morphology </w:t>
      </w:r>
    </w:p>
    <w:p w14:paraId="62BB3222" w14:textId="3996CA74" w:rsidR="001860A5" w:rsidRPr="00434AD3" w:rsidRDefault="001860A5" w:rsidP="001860A5">
      <w:pPr>
        <w:rPr>
          <w:rFonts w:ascii="Comic Sans MS" w:hAnsi="Comic Sans MS"/>
          <w:sz w:val="24"/>
          <w:szCs w:val="24"/>
        </w:rPr>
      </w:pPr>
      <w:r w:rsidRPr="00434AD3">
        <w:rPr>
          <w:rFonts w:ascii="Comic Sans MS" w:hAnsi="Comic Sans MS"/>
          <w:sz w:val="24"/>
          <w:szCs w:val="24"/>
        </w:rPr>
        <w:t xml:space="preserve">    </w:t>
      </w:r>
      <w:r w:rsidRPr="00434AD3">
        <w:rPr>
          <w:rFonts w:ascii="Comic Sans MS" w:hAnsi="Comic Sans MS"/>
          <w:sz w:val="24"/>
          <w:szCs w:val="24"/>
        </w:rPr>
        <w:t xml:space="preserve">Class 1: </w:t>
      </w:r>
      <w:proofErr w:type="gramStart"/>
      <w:r w:rsidRPr="00434AD3">
        <w:rPr>
          <w:rFonts w:ascii="Comic Sans MS" w:hAnsi="Comic Sans MS"/>
          <w:sz w:val="24"/>
          <w:szCs w:val="24"/>
        </w:rPr>
        <w:t>Dust</w:t>
      </w:r>
      <w:r w:rsidRPr="00434AD3">
        <w:rPr>
          <w:rFonts w:ascii="Comic Sans MS" w:hAnsi="Comic Sans MS"/>
          <w:sz w:val="24"/>
          <w:szCs w:val="24"/>
        </w:rPr>
        <w:t xml:space="preserve"> :</w:t>
      </w:r>
      <w:proofErr w:type="gramEnd"/>
      <w:r w:rsidRPr="00434AD3">
        <w:rPr>
          <w:rFonts w:ascii="Comic Sans MS" w:hAnsi="Comic Sans MS"/>
          <w:sz w:val="24"/>
          <w:szCs w:val="24"/>
        </w:rPr>
        <w:t xml:space="preserve"> </w:t>
      </w:r>
      <w:r w:rsidRPr="00434AD3">
        <w:rPr>
          <w:rFonts w:ascii="Comic Sans MS" w:hAnsi="Comic Sans MS"/>
          <w:sz w:val="24"/>
          <w:szCs w:val="24"/>
        </w:rPr>
        <w:t>Fine, small granules or "powder"</w:t>
      </w:r>
    </w:p>
    <w:p w14:paraId="096468E9" w14:textId="66E892D6" w:rsidR="001860A5" w:rsidRPr="00434AD3" w:rsidRDefault="001860A5" w:rsidP="001860A5">
      <w:pPr>
        <w:ind w:left="360"/>
        <w:rPr>
          <w:rFonts w:ascii="Comic Sans MS" w:hAnsi="Comic Sans MS"/>
          <w:sz w:val="24"/>
          <w:szCs w:val="24"/>
        </w:rPr>
      </w:pPr>
      <w:r w:rsidRPr="00434AD3">
        <w:rPr>
          <w:rFonts w:ascii="Comic Sans MS" w:hAnsi="Comic Sans MS"/>
          <w:sz w:val="24"/>
          <w:szCs w:val="24"/>
        </w:rPr>
        <w:t xml:space="preserve">Class 2: </w:t>
      </w:r>
      <w:proofErr w:type="gramStart"/>
      <w:r w:rsidRPr="00434AD3">
        <w:rPr>
          <w:rFonts w:ascii="Comic Sans MS" w:hAnsi="Comic Sans MS"/>
          <w:sz w:val="24"/>
          <w:szCs w:val="24"/>
        </w:rPr>
        <w:t>Spheres</w:t>
      </w:r>
      <w:r w:rsidRPr="00434AD3">
        <w:rPr>
          <w:rFonts w:ascii="Comic Sans MS" w:hAnsi="Comic Sans MS"/>
          <w:sz w:val="24"/>
          <w:szCs w:val="24"/>
        </w:rPr>
        <w:t xml:space="preserve"> :</w:t>
      </w:r>
      <w:proofErr w:type="gramEnd"/>
      <w:r w:rsidRPr="00434AD3">
        <w:rPr>
          <w:rFonts w:ascii="Comic Sans MS" w:hAnsi="Comic Sans MS"/>
          <w:sz w:val="24"/>
          <w:szCs w:val="24"/>
        </w:rPr>
        <w:t xml:space="preserve"> </w:t>
      </w:r>
      <w:r w:rsidRPr="00434AD3">
        <w:rPr>
          <w:rFonts w:ascii="Comic Sans MS" w:hAnsi="Comic Sans MS"/>
          <w:sz w:val="24"/>
          <w:szCs w:val="24"/>
        </w:rPr>
        <w:t>Spherically shaped opacities that can be translucent or have an opaque outer shell.</w:t>
      </w:r>
    </w:p>
    <w:p w14:paraId="52C2E7FE" w14:textId="68E40B2E" w:rsidR="001860A5" w:rsidRPr="00434AD3" w:rsidRDefault="001860A5" w:rsidP="001860A5">
      <w:pPr>
        <w:ind w:left="360"/>
        <w:rPr>
          <w:rFonts w:ascii="Comic Sans MS" w:hAnsi="Comic Sans MS"/>
          <w:sz w:val="24"/>
          <w:szCs w:val="24"/>
        </w:rPr>
      </w:pPr>
      <w:r w:rsidRPr="00434AD3">
        <w:rPr>
          <w:rFonts w:ascii="Comic Sans MS" w:hAnsi="Comic Sans MS"/>
          <w:sz w:val="24"/>
          <w:szCs w:val="24"/>
        </w:rPr>
        <w:t>Class 3: Clouds</w:t>
      </w:r>
      <w:r w:rsidRPr="00434AD3">
        <w:rPr>
          <w:rFonts w:ascii="Comic Sans MS" w:hAnsi="Comic Sans MS"/>
          <w:sz w:val="24"/>
          <w:szCs w:val="24"/>
        </w:rPr>
        <w:t xml:space="preserve">: </w:t>
      </w:r>
      <w:r w:rsidRPr="00434AD3">
        <w:rPr>
          <w:rFonts w:ascii="Comic Sans MS" w:hAnsi="Comic Sans MS"/>
          <w:sz w:val="24"/>
          <w:szCs w:val="24"/>
        </w:rPr>
        <w:t>Dense, confluent "sheets" or globules</w:t>
      </w:r>
    </w:p>
    <w:p w14:paraId="2F4EBC33" w14:textId="5C6748B0" w:rsidR="001860A5" w:rsidRPr="00434AD3" w:rsidRDefault="001860A5" w:rsidP="001860A5">
      <w:pPr>
        <w:ind w:left="360"/>
        <w:rPr>
          <w:rFonts w:ascii="Comic Sans MS" w:hAnsi="Comic Sans MS"/>
          <w:sz w:val="24"/>
          <w:szCs w:val="24"/>
        </w:rPr>
      </w:pPr>
      <w:r w:rsidRPr="00434AD3">
        <w:rPr>
          <w:rFonts w:ascii="Comic Sans MS" w:hAnsi="Comic Sans MS"/>
          <w:sz w:val="24"/>
          <w:szCs w:val="24"/>
        </w:rPr>
        <w:t xml:space="preserve">Diagnosis is by clinical </w:t>
      </w:r>
      <w:proofErr w:type="gramStart"/>
      <w:r w:rsidRPr="00434AD3">
        <w:rPr>
          <w:rFonts w:ascii="Comic Sans MS" w:hAnsi="Comic Sans MS"/>
          <w:sz w:val="24"/>
          <w:szCs w:val="24"/>
        </w:rPr>
        <w:t>examination ,fundus</w:t>
      </w:r>
      <w:proofErr w:type="gramEnd"/>
      <w:r w:rsidRPr="00434AD3">
        <w:rPr>
          <w:rFonts w:ascii="Comic Sans MS" w:hAnsi="Comic Sans MS"/>
          <w:sz w:val="24"/>
          <w:szCs w:val="24"/>
        </w:rPr>
        <w:t xml:space="preserve"> photography and Ultrasound examination. MRI brain and orbit for examination of optic nerve and </w:t>
      </w:r>
      <w:r w:rsidR="00A059AF" w:rsidRPr="00434AD3">
        <w:rPr>
          <w:rFonts w:ascii="Comic Sans MS" w:hAnsi="Comic Sans MS"/>
          <w:sz w:val="24"/>
          <w:szCs w:val="24"/>
        </w:rPr>
        <w:t>brain parenchyma.</w:t>
      </w:r>
      <w:r w:rsidRPr="00434AD3">
        <w:rPr>
          <w:rFonts w:ascii="Comic Sans MS" w:hAnsi="Comic Sans MS"/>
          <w:sz w:val="24"/>
          <w:szCs w:val="24"/>
        </w:rPr>
        <w:t xml:space="preserve"> </w:t>
      </w:r>
    </w:p>
    <w:p w14:paraId="4BC3A67A" w14:textId="77777777" w:rsidR="00FC6DAA" w:rsidRPr="00434AD3" w:rsidRDefault="00FC6DAA" w:rsidP="00FC6DAA">
      <w:pPr>
        <w:ind w:left="720"/>
        <w:rPr>
          <w:rFonts w:ascii="Comic Sans MS" w:hAnsi="Comic Sans MS"/>
          <w:sz w:val="24"/>
          <w:szCs w:val="24"/>
        </w:rPr>
      </w:pPr>
    </w:p>
    <w:p w14:paraId="77BECD1E" w14:textId="1B7E95B2" w:rsidR="00A059AF" w:rsidRPr="008A071E" w:rsidRDefault="00A059AF" w:rsidP="00A059AF">
      <w:pPr>
        <w:rPr>
          <w:rFonts w:ascii="Comic Sans MS" w:hAnsi="Comic Sans MS"/>
          <w:sz w:val="24"/>
          <w:szCs w:val="24"/>
        </w:rPr>
      </w:pPr>
      <w:r w:rsidRPr="00434AD3">
        <w:rPr>
          <w:rFonts w:ascii="Comic Sans MS" w:hAnsi="Comic Sans MS"/>
          <w:sz w:val="24"/>
          <w:szCs w:val="24"/>
        </w:rPr>
        <w:t xml:space="preserve">                             </w:t>
      </w:r>
      <w:r w:rsidRPr="008A071E">
        <w:rPr>
          <w:rFonts w:ascii="Comic Sans MS" w:hAnsi="Comic Sans MS"/>
          <w:sz w:val="24"/>
          <w:szCs w:val="24"/>
        </w:rPr>
        <w:t>Non-Neoplastic Infiltrations</w:t>
      </w:r>
    </w:p>
    <w:p w14:paraId="5F062843" w14:textId="255FBFA2" w:rsidR="00A059AF" w:rsidRPr="008A071E" w:rsidRDefault="00A059AF" w:rsidP="00A059AF">
      <w:pPr>
        <w:numPr>
          <w:ilvl w:val="0"/>
          <w:numId w:val="14"/>
        </w:numPr>
        <w:rPr>
          <w:rFonts w:ascii="Comic Sans MS" w:hAnsi="Comic Sans MS"/>
          <w:sz w:val="24"/>
          <w:szCs w:val="24"/>
        </w:rPr>
      </w:pPr>
      <w:r w:rsidRPr="008A071E">
        <w:rPr>
          <w:rFonts w:ascii="Comic Sans MS" w:hAnsi="Comic Sans MS"/>
          <w:sz w:val="24"/>
          <w:szCs w:val="24"/>
        </w:rPr>
        <w:t xml:space="preserve">Amyloidosis:  </w:t>
      </w:r>
      <w:r w:rsidRPr="00434AD3">
        <w:rPr>
          <w:rFonts w:ascii="Comic Sans MS" w:hAnsi="Comic Sans MS"/>
          <w:sz w:val="24"/>
          <w:szCs w:val="24"/>
        </w:rPr>
        <w:t>D</w:t>
      </w:r>
      <w:r w:rsidRPr="008A071E">
        <w:rPr>
          <w:rFonts w:ascii="Comic Sans MS" w:hAnsi="Comic Sans MS"/>
          <w:sz w:val="24"/>
          <w:szCs w:val="24"/>
        </w:rPr>
        <w:t xml:space="preserve">eposition of immunoglobulin light chains. </w:t>
      </w:r>
      <w:r w:rsidRPr="00434AD3">
        <w:rPr>
          <w:rFonts w:ascii="Comic Sans MS" w:hAnsi="Comic Sans MS"/>
          <w:sz w:val="24"/>
          <w:szCs w:val="24"/>
        </w:rPr>
        <w:t xml:space="preserve"> Appears </w:t>
      </w:r>
      <w:proofErr w:type="gramStart"/>
      <w:r w:rsidRPr="00434AD3">
        <w:rPr>
          <w:rFonts w:ascii="Comic Sans MS" w:hAnsi="Comic Sans MS"/>
          <w:sz w:val="24"/>
          <w:szCs w:val="24"/>
        </w:rPr>
        <w:t xml:space="preserve">like </w:t>
      </w:r>
      <w:r w:rsidRPr="008A071E">
        <w:rPr>
          <w:rFonts w:ascii="Comic Sans MS" w:hAnsi="Comic Sans MS"/>
          <w:sz w:val="24"/>
          <w:szCs w:val="24"/>
        </w:rPr>
        <w:t> glass</w:t>
      </w:r>
      <w:proofErr w:type="gramEnd"/>
      <w:r w:rsidRPr="008A071E">
        <w:rPr>
          <w:rFonts w:ascii="Comic Sans MS" w:hAnsi="Comic Sans MS"/>
          <w:sz w:val="24"/>
          <w:szCs w:val="24"/>
        </w:rPr>
        <w:t>-</w:t>
      </w:r>
      <w:proofErr w:type="gramStart"/>
      <w:r w:rsidRPr="008A071E">
        <w:rPr>
          <w:rFonts w:ascii="Comic Sans MS" w:hAnsi="Comic Sans MS"/>
          <w:sz w:val="24"/>
          <w:szCs w:val="24"/>
        </w:rPr>
        <w:t>wool</w:t>
      </w:r>
      <w:r w:rsidRPr="00434AD3">
        <w:rPr>
          <w:rFonts w:ascii="Comic Sans MS" w:hAnsi="Comic Sans MS"/>
          <w:sz w:val="24"/>
          <w:szCs w:val="24"/>
        </w:rPr>
        <w:t xml:space="preserve"> </w:t>
      </w:r>
      <w:r w:rsidRPr="008A071E">
        <w:rPr>
          <w:rFonts w:ascii="Comic Sans MS" w:hAnsi="Comic Sans MS"/>
          <w:sz w:val="24"/>
          <w:szCs w:val="24"/>
        </w:rPr>
        <w:t xml:space="preserve"> deposits</w:t>
      </w:r>
      <w:proofErr w:type="gramEnd"/>
      <w:r w:rsidRPr="008A071E">
        <w:rPr>
          <w:rFonts w:ascii="Comic Sans MS" w:hAnsi="Comic Sans MS"/>
          <w:sz w:val="24"/>
          <w:szCs w:val="24"/>
        </w:rPr>
        <w:t xml:space="preserve"> cling to the posterior lens capsule.</w:t>
      </w:r>
    </w:p>
    <w:p w14:paraId="0A437792" w14:textId="72D3098A" w:rsidR="00A059AF" w:rsidRPr="008A071E" w:rsidRDefault="00A059AF" w:rsidP="00A059AF">
      <w:pPr>
        <w:numPr>
          <w:ilvl w:val="0"/>
          <w:numId w:val="14"/>
        </w:numPr>
        <w:rPr>
          <w:rFonts w:ascii="Comic Sans MS" w:hAnsi="Comic Sans MS"/>
          <w:sz w:val="24"/>
          <w:szCs w:val="24"/>
        </w:rPr>
      </w:pPr>
      <w:r w:rsidRPr="008A071E">
        <w:rPr>
          <w:rFonts w:ascii="Comic Sans MS" w:hAnsi="Comic Sans MS"/>
          <w:sz w:val="24"/>
          <w:szCs w:val="24"/>
        </w:rPr>
        <w:t xml:space="preserve">Pigment Dispersion: Melanin granules from the iris or a retinal tear </w:t>
      </w:r>
      <w:r w:rsidRPr="00434AD3">
        <w:rPr>
          <w:rFonts w:ascii="Comic Sans MS" w:hAnsi="Comic Sans MS"/>
          <w:sz w:val="24"/>
          <w:szCs w:val="24"/>
        </w:rPr>
        <w:t xml:space="preserve">called </w:t>
      </w:r>
      <w:r w:rsidRPr="008A071E">
        <w:rPr>
          <w:rFonts w:ascii="Comic Sans MS" w:hAnsi="Comic Sans MS"/>
          <w:sz w:val="24"/>
          <w:szCs w:val="24"/>
        </w:rPr>
        <w:t xml:space="preserve">tobacco dust or Shafer’s </w:t>
      </w:r>
      <w:proofErr w:type="gramStart"/>
      <w:r w:rsidRPr="008A071E">
        <w:rPr>
          <w:rFonts w:ascii="Comic Sans MS" w:hAnsi="Comic Sans MS"/>
          <w:sz w:val="24"/>
          <w:szCs w:val="24"/>
        </w:rPr>
        <w:t>sign</w:t>
      </w:r>
      <w:r w:rsidRPr="00434AD3">
        <w:rPr>
          <w:rFonts w:ascii="Comic Sans MS" w:hAnsi="Comic Sans MS"/>
          <w:sz w:val="24"/>
          <w:szCs w:val="24"/>
        </w:rPr>
        <w:t xml:space="preserve"> </w:t>
      </w:r>
      <w:r w:rsidRPr="008A071E">
        <w:rPr>
          <w:rFonts w:ascii="Comic Sans MS" w:hAnsi="Comic Sans MS"/>
          <w:sz w:val="24"/>
          <w:szCs w:val="24"/>
        </w:rPr>
        <w:t>.</w:t>
      </w:r>
      <w:proofErr w:type="gramEnd"/>
      <w:r w:rsidRPr="008A071E">
        <w:rPr>
          <w:rFonts w:ascii="Comic Sans MS" w:hAnsi="Comic Sans MS"/>
          <w:sz w:val="24"/>
          <w:szCs w:val="24"/>
        </w:rPr>
        <w:t> </w:t>
      </w:r>
    </w:p>
    <w:p w14:paraId="40257323" w14:textId="77777777" w:rsidR="00A059AF" w:rsidRPr="00434AD3" w:rsidRDefault="00A059AF" w:rsidP="00FC6DAA">
      <w:pPr>
        <w:ind w:left="720"/>
        <w:rPr>
          <w:rFonts w:ascii="Comic Sans MS" w:hAnsi="Comic Sans MS"/>
          <w:sz w:val="24"/>
          <w:szCs w:val="24"/>
        </w:rPr>
      </w:pPr>
    </w:p>
    <w:p w14:paraId="3F8E59AE" w14:textId="528E5F4E" w:rsidR="00A90C83" w:rsidRPr="00434AD3" w:rsidRDefault="00A90C83" w:rsidP="00FC6DAA">
      <w:pPr>
        <w:ind w:left="720"/>
        <w:rPr>
          <w:rFonts w:ascii="Comic Sans MS" w:hAnsi="Comic Sans MS"/>
          <w:sz w:val="24"/>
          <w:szCs w:val="24"/>
        </w:rPr>
      </w:pPr>
      <w:r w:rsidRPr="00434AD3">
        <w:rPr>
          <w:rFonts w:ascii="Comic Sans MS" w:hAnsi="Comic Sans MS"/>
          <w:sz w:val="24"/>
          <w:szCs w:val="24"/>
        </w:rPr>
        <w:t xml:space="preserve">Conclusion </w:t>
      </w:r>
    </w:p>
    <w:p w14:paraId="6514F826" w14:textId="0675E203" w:rsidR="00A90C83" w:rsidRPr="008A071E" w:rsidRDefault="00A90C83" w:rsidP="00FC6DAA">
      <w:pPr>
        <w:ind w:left="720"/>
        <w:rPr>
          <w:rFonts w:ascii="Comic Sans MS" w:hAnsi="Comic Sans MS"/>
          <w:sz w:val="24"/>
          <w:szCs w:val="24"/>
        </w:rPr>
      </w:pPr>
      <w:r w:rsidRPr="00434AD3">
        <w:rPr>
          <w:rFonts w:ascii="Comic Sans MS" w:hAnsi="Comic Sans MS"/>
          <w:sz w:val="24"/>
          <w:szCs w:val="24"/>
        </w:rPr>
        <w:t xml:space="preserve">Detection and differentiation of these clinical entities are of prime importance as neoplastic pathologies are life </w:t>
      </w:r>
      <w:proofErr w:type="gramStart"/>
      <w:r w:rsidRPr="00434AD3">
        <w:rPr>
          <w:rFonts w:ascii="Comic Sans MS" w:hAnsi="Comic Sans MS"/>
          <w:sz w:val="24"/>
          <w:szCs w:val="24"/>
        </w:rPr>
        <w:t>threatening .</w:t>
      </w:r>
      <w:proofErr w:type="gramEnd"/>
      <w:r w:rsidRPr="00434AD3">
        <w:rPr>
          <w:rFonts w:ascii="Comic Sans MS" w:hAnsi="Comic Sans MS"/>
          <w:sz w:val="24"/>
          <w:szCs w:val="24"/>
        </w:rPr>
        <w:t xml:space="preserve"> </w:t>
      </w:r>
    </w:p>
    <w:sectPr w:rsidR="00A90C83" w:rsidRPr="008A07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278"/>
    <w:multiLevelType w:val="hybridMultilevel"/>
    <w:tmpl w:val="B6D45E72"/>
    <w:lvl w:ilvl="0" w:tplc="BD02AA2C">
      <w:start w:val="1"/>
      <w:numFmt w:val="bullet"/>
      <w:lvlText w:val="•"/>
      <w:lvlJc w:val="left"/>
      <w:pPr>
        <w:tabs>
          <w:tab w:val="num" w:pos="720"/>
        </w:tabs>
        <w:ind w:left="720" w:hanging="360"/>
      </w:pPr>
      <w:rPr>
        <w:rFonts w:ascii="Arial" w:hAnsi="Arial" w:hint="default"/>
      </w:rPr>
    </w:lvl>
    <w:lvl w:ilvl="1" w:tplc="F7DEA76E" w:tentative="1">
      <w:start w:val="1"/>
      <w:numFmt w:val="bullet"/>
      <w:lvlText w:val="•"/>
      <w:lvlJc w:val="left"/>
      <w:pPr>
        <w:tabs>
          <w:tab w:val="num" w:pos="1440"/>
        </w:tabs>
        <w:ind w:left="1440" w:hanging="360"/>
      </w:pPr>
      <w:rPr>
        <w:rFonts w:ascii="Arial" w:hAnsi="Arial" w:hint="default"/>
      </w:rPr>
    </w:lvl>
    <w:lvl w:ilvl="2" w:tplc="D4A2048E" w:tentative="1">
      <w:start w:val="1"/>
      <w:numFmt w:val="bullet"/>
      <w:lvlText w:val="•"/>
      <w:lvlJc w:val="left"/>
      <w:pPr>
        <w:tabs>
          <w:tab w:val="num" w:pos="2160"/>
        </w:tabs>
        <w:ind w:left="2160" w:hanging="360"/>
      </w:pPr>
      <w:rPr>
        <w:rFonts w:ascii="Arial" w:hAnsi="Arial" w:hint="default"/>
      </w:rPr>
    </w:lvl>
    <w:lvl w:ilvl="3" w:tplc="1B6E8D28" w:tentative="1">
      <w:start w:val="1"/>
      <w:numFmt w:val="bullet"/>
      <w:lvlText w:val="•"/>
      <w:lvlJc w:val="left"/>
      <w:pPr>
        <w:tabs>
          <w:tab w:val="num" w:pos="2880"/>
        </w:tabs>
        <w:ind w:left="2880" w:hanging="360"/>
      </w:pPr>
      <w:rPr>
        <w:rFonts w:ascii="Arial" w:hAnsi="Arial" w:hint="default"/>
      </w:rPr>
    </w:lvl>
    <w:lvl w:ilvl="4" w:tplc="D506D65A" w:tentative="1">
      <w:start w:val="1"/>
      <w:numFmt w:val="bullet"/>
      <w:lvlText w:val="•"/>
      <w:lvlJc w:val="left"/>
      <w:pPr>
        <w:tabs>
          <w:tab w:val="num" w:pos="3600"/>
        </w:tabs>
        <w:ind w:left="3600" w:hanging="360"/>
      </w:pPr>
      <w:rPr>
        <w:rFonts w:ascii="Arial" w:hAnsi="Arial" w:hint="default"/>
      </w:rPr>
    </w:lvl>
    <w:lvl w:ilvl="5" w:tplc="C9F2CE64" w:tentative="1">
      <w:start w:val="1"/>
      <w:numFmt w:val="bullet"/>
      <w:lvlText w:val="•"/>
      <w:lvlJc w:val="left"/>
      <w:pPr>
        <w:tabs>
          <w:tab w:val="num" w:pos="4320"/>
        </w:tabs>
        <w:ind w:left="4320" w:hanging="360"/>
      </w:pPr>
      <w:rPr>
        <w:rFonts w:ascii="Arial" w:hAnsi="Arial" w:hint="default"/>
      </w:rPr>
    </w:lvl>
    <w:lvl w:ilvl="6" w:tplc="84BA3FB4" w:tentative="1">
      <w:start w:val="1"/>
      <w:numFmt w:val="bullet"/>
      <w:lvlText w:val="•"/>
      <w:lvlJc w:val="left"/>
      <w:pPr>
        <w:tabs>
          <w:tab w:val="num" w:pos="5040"/>
        </w:tabs>
        <w:ind w:left="5040" w:hanging="360"/>
      </w:pPr>
      <w:rPr>
        <w:rFonts w:ascii="Arial" w:hAnsi="Arial" w:hint="default"/>
      </w:rPr>
    </w:lvl>
    <w:lvl w:ilvl="7" w:tplc="340296CA" w:tentative="1">
      <w:start w:val="1"/>
      <w:numFmt w:val="bullet"/>
      <w:lvlText w:val="•"/>
      <w:lvlJc w:val="left"/>
      <w:pPr>
        <w:tabs>
          <w:tab w:val="num" w:pos="5760"/>
        </w:tabs>
        <w:ind w:left="5760" w:hanging="360"/>
      </w:pPr>
      <w:rPr>
        <w:rFonts w:ascii="Arial" w:hAnsi="Arial" w:hint="default"/>
      </w:rPr>
    </w:lvl>
    <w:lvl w:ilvl="8" w:tplc="640A49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6043D1"/>
    <w:multiLevelType w:val="hybridMultilevel"/>
    <w:tmpl w:val="DB7A66B6"/>
    <w:lvl w:ilvl="0" w:tplc="D6087DE2">
      <w:start w:val="1"/>
      <w:numFmt w:val="bullet"/>
      <w:lvlText w:val="•"/>
      <w:lvlJc w:val="left"/>
      <w:pPr>
        <w:tabs>
          <w:tab w:val="num" w:pos="720"/>
        </w:tabs>
        <w:ind w:left="720" w:hanging="360"/>
      </w:pPr>
      <w:rPr>
        <w:rFonts w:ascii="Arial" w:hAnsi="Arial" w:hint="default"/>
      </w:rPr>
    </w:lvl>
    <w:lvl w:ilvl="1" w:tplc="D194D8D4" w:tentative="1">
      <w:start w:val="1"/>
      <w:numFmt w:val="bullet"/>
      <w:lvlText w:val="•"/>
      <w:lvlJc w:val="left"/>
      <w:pPr>
        <w:tabs>
          <w:tab w:val="num" w:pos="1440"/>
        </w:tabs>
        <w:ind w:left="1440" w:hanging="360"/>
      </w:pPr>
      <w:rPr>
        <w:rFonts w:ascii="Arial" w:hAnsi="Arial" w:hint="default"/>
      </w:rPr>
    </w:lvl>
    <w:lvl w:ilvl="2" w:tplc="FD927CEE" w:tentative="1">
      <w:start w:val="1"/>
      <w:numFmt w:val="bullet"/>
      <w:lvlText w:val="•"/>
      <w:lvlJc w:val="left"/>
      <w:pPr>
        <w:tabs>
          <w:tab w:val="num" w:pos="2160"/>
        </w:tabs>
        <w:ind w:left="2160" w:hanging="360"/>
      </w:pPr>
      <w:rPr>
        <w:rFonts w:ascii="Arial" w:hAnsi="Arial" w:hint="default"/>
      </w:rPr>
    </w:lvl>
    <w:lvl w:ilvl="3" w:tplc="5D18E52E" w:tentative="1">
      <w:start w:val="1"/>
      <w:numFmt w:val="bullet"/>
      <w:lvlText w:val="•"/>
      <w:lvlJc w:val="left"/>
      <w:pPr>
        <w:tabs>
          <w:tab w:val="num" w:pos="2880"/>
        </w:tabs>
        <w:ind w:left="2880" w:hanging="360"/>
      </w:pPr>
      <w:rPr>
        <w:rFonts w:ascii="Arial" w:hAnsi="Arial" w:hint="default"/>
      </w:rPr>
    </w:lvl>
    <w:lvl w:ilvl="4" w:tplc="B624F5CC" w:tentative="1">
      <w:start w:val="1"/>
      <w:numFmt w:val="bullet"/>
      <w:lvlText w:val="•"/>
      <w:lvlJc w:val="left"/>
      <w:pPr>
        <w:tabs>
          <w:tab w:val="num" w:pos="3600"/>
        </w:tabs>
        <w:ind w:left="3600" w:hanging="360"/>
      </w:pPr>
      <w:rPr>
        <w:rFonts w:ascii="Arial" w:hAnsi="Arial" w:hint="default"/>
      </w:rPr>
    </w:lvl>
    <w:lvl w:ilvl="5" w:tplc="5F0CE4EE" w:tentative="1">
      <w:start w:val="1"/>
      <w:numFmt w:val="bullet"/>
      <w:lvlText w:val="•"/>
      <w:lvlJc w:val="left"/>
      <w:pPr>
        <w:tabs>
          <w:tab w:val="num" w:pos="4320"/>
        </w:tabs>
        <w:ind w:left="4320" w:hanging="360"/>
      </w:pPr>
      <w:rPr>
        <w:rFonts w:ascii="Arial" w:hAnsi="Arial" w:hint="default"/>
      </w:rPr>
    </w:lvl>
    <w:lvl w:ilvl="6" w:tplc="12AA536C" w:tentative="1">
      <w:start w:val="1"/>
      <w:numFmt w:val="bullet"/>
      <w:lvlText w:val="•"/>
      <w:lvlJc w:val="left"/>
      <w:pPr>
        <w:tabs>
          <w:tab w:val="num" w:pos="5040"/>
        </w:tabs>
        <w:ind w:left="5040" w:hanging="360"/>
      </w:pPr>
      <w:rPr>
        <w:rFonts w:ascii="Arial" w:hAnsi="Arial" w:hint="default"/>
      </w:rPr>
    </w:lvl>
    <w:lvl w:ilvl="7" w:tplc="B6822BF6" w:tentative="1">
      <w:start w:val="1"/>
      <w:numFmt w:val="bullet"/>
      <w:lvlText w:val="•"/>
      <w:lvlJc w:val="left"/>
      <w:pPr>
        <w:tabs>
          <w:tab w:val="num" w:pos="5760"/>
        </w:tabs>
        <w:ind w:left="5760" w:hanging="360"/>
      </w:pPr>
      <w:rPr>
        <w:rFonts w:ascii="Arial" w:hAnsi="Arial" w:hint="default"/>
      </w:rPr>
    </w:lvl>
    <w:lvl w:ilvl="8" w:tplc="C436C1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83426D"/>
    <w:multiLevelType w:val="multilevel"/>
    <w:tmpl w:val="35CA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C0D24"/>
    <w:multiLevelType w:val="multilevel"/>
    <w:tmpl w:val="BF9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C06EB"/>
    <w:multiLevelType w:val="hybridMultilevel"/>
    <w:tmpl w:val="1CC89AEE"/>
    <w:lvl w:ilvl="0" w:tplc="0CDEF1A6">
      <w:start w:val="1"/>
      <w:numFmt w:val="bullet"/>
      <w:lvlText w:val="•"/>
      <w:lvlJc w:val="left"/>
      <w:pPr>
        <w:tabs>
          <w:tab w:val="num" w:pos="720"/>
        </w:tabs>
        <w:ind w:left="720" w:hanging="360"/>
      </w:pPr>
      <w:rPr>
        <w:rFonts w:ascii="Arial" w:hAnsi="Arial" w:hint="default"/>
      </w:rPr>
    </w:lvl>
    <w:lvl w:ilvl="1" w:tplc="0F2A2AF8" w:tentative="1">
      <w:start w:val="1"/>
      <w:numFmt w:val="bullet"/>
      <w:lvlText w:val="•"/>
      <w:lvlJc w:val="left"/>
      <w:pPr>
        <w:tabs>
          <w:tab w:val="num" w:pos="1440"/>
        </w:tabs>
        <w:ind w:left="1440" w:hanging="360"/>
      </w:pPr>
      <w:rPr>
        <w:rFonts w:ascii="Arial" w:hAnsi="Arial" w:hint="default"/>
      </w:rPr>
    </w:lvl>
    <w:lvl w:ilvl="2" w:tplc="ED789482" w:tentative="1">
      <w:start w:val="1"/>
      <w:numFmt w:val="bullet"/>
      <w:lvlText w:val="•"/>
      <w:lvlJc w:val="left"/>
      <w:pPr>
        <w:tabs>
          <w:tab w:val="num" w:pos="2160"/>
        </w:tabs>
        <w:ind w:left="2160" w:hanging="360"/>
      </w:pPr>
      <w:rPr>
        <w:rFonts w:ascii="Arial" w:hAnsi="Arial" w:hint="default"/>
      </w:rPr>
    </w:lvl>
    <w:lvl w:ilvl="3" w:tplc="DDD8551C" w:tentative="1">
      <w:start w:val="1"/>
      <w:numFmt w:val="bullet"/>
      <w:lvlText w:val="•"/>
      <w:lvlJc w:val="left"/>
      <w:pPr>
        <w:tabs>
          <w:tab w:val="num" w:pos="2880"/>
        </w:tabs>
        <w:ind w:left="2880" w:hanging="360"/>
      </w:pPr>
      <w:rPr>
        <w:rFonts w:ascii="Arial" w:hAnsi="Arial" w:hint="default"/>
      </w:rPr>
    </w:lvl>
    <w:lvl w:ilvl="4" w:tplc="741CCB36" w:tentative="1">
      <w:start w:val="1"/>
      <w:numFmt w:val="bullet"/>
      <w:lvlText w:val="•"/>
      <w:lvlJc w:val="left"/>
      <w:pPr>
        <w:tabs>
          <w:tab w:val="num" w:pos="3600"/>
        </w:tabs>
        <w:ind w:left="3600" w:hanging="360"/>
      </w:pPr>
      <w:rPr>
        <w:rFonts w:ascii="Arial" w:hAnsi="Arial" w:hint="default"/>
      </w:rPr>
    </w:lvl>
    <w:lvl w:ilvl="5" w:tplc="5E64BACC" w:tentative="1">
      <w:start w:val="1"/>
      <w:numFmt w:val="bullet"/>
      <w:lvlText w:val="•"/>
      <w:lvlJc w:val="left"/>
      <w:pPr>
        <w:tabs>
          <w:tab w:val="num" w:pos="4320"/>
        </w:tabs>
        <w:ind w:left="4320" w:hanging="360"/>
      </w:pPr>
      <w:rPr>
        <w:rFonts w:ascii="Arial" w:hAnsi="Arial" w:hint="default"/>
      </w:rPr>
    </w:lvl>
    <w:lvl w:ilvl="6" w:tplc="AE34B110" w:tentative="1">
      <w:start w:val="1"/>
      <w:numFmt w:val="bullet"/>
      <w:lvlText w:val="•"/>
      <w:lvlJc w:val="left"/>
      <w:pPr>
        <w:tabs>
          <w:tab w:val="num" w:pos="5040"/>
        </w:tabs>
        <w:ind w:left="5040" w:hanging="360"/>
      </w:pPr>
      <w:rPr>
        <w:rFonts w:ascii="Arial" w:hAnsi="Arial" w:hint="default"/>
      </w:rPr>
    </w:lvl>
    <w:lvl w:ilvl="7" w:tplc="6AA6C9B2" w:tentative="1">
      <w:start w:val="1"/>
      <w:numFmt w:val="bullet"/>
      <w:lvlText w:val="•"/>
      <w:lvlJc w:val="left"/>
      <w:pPr>
        <w:tabs>
          <w:tab w:val="num" w:pos="5760"/>
        </w:tabs>
        <w:ind w:left="5760" w:hanging="360"/>
      </w:pPr>
      <w:rPr>
        <w:rFonts w:ascii="Arial" w:hAnsi="Arial" w:hint="default"/>
      </w:rPr>
    </w:lvl>
    <w:lvl w:ilvl="8" w:tplc="514EB7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2F2EB7"/>
    <w:multiLevelType w:val="hybridMultilevel"/>
    <w:tmpl w:val="218E9372"/>
    <w:lvl w:ilvl="0" w:tplc="BD0644C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C3426E4"/>
    <w:multiLevelType w:val="multilevel"/>
    <w:tmpl w:val="8B52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A7911"/>
    <w:multiLevelType w:val="hybridMultilevel"/>
    <w:tmpl w:val="38E6455E"/>
    <w:lvl w:ilvl="0" w:tplc="03BA60FC">
      <w:start w:val="1"/>
      <w:numFmt w:val="decimal"/>
      <w:lvlText w:val="(%1)"/>
      <w:lvlJc w:val="left"/>
      <w:pPr>
        <w:ind w:left="720" w:hanging="360"/>
      </w:pPr>
      <w:rPr>
        <w:rFonts w:ascii="Aptos" w:hAnsi="Apto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0034B59"/>
    <w:multiLevelType w:val="multilevel"/>
    <w:tmpl w:val="B776A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12596"/>
    <w:multiLevelType w:val="multilevel"/>
    <w:tmpl w:val="4816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2653B"/>
    <w:multiLevelType w:val="hybridMultilevel"/>
    <w:tmpl w:val="AD4E0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587611B"/>
    <w:multiLevelType w:val="hybridMultilevel"/>
    <w:tmpl w:val="1F80B9A6"/>
    <w:lvl w:ilvl="0" w:tplc="C2305F78">
      <w:start w:val="1"/>
      <w:numFmt w:val="bullet"/>
      <w:lvlText w:val="•"/>
      <w:lvlJc w:val="left"/>
      <w:pPr>
        <w:tabs>
          <w:tab w:val="num" w:pos="720"/>
        </w:tabs>
        <w:ind w:left="720" w:hanging="360"/>
      </w:pPr>
      <w:rPr>
        <w:rFonts w:ascii="Arial" w:hAnsi="Arial" w:hint="default"/>
      </w:rPr>
    </w:lvl>
    <w:lvl w:ilvl="1" w:tplc="0AC81290" w:tentative="1">
      <w:start w:val="1"/>
      <w:numFmt w:val="bullet"/>
      <w:lvlText w:val="•"/>
      <w:lvlJc w:val="left"/>
      <w:pPr>
        <w:tabs>
          <w:tab w:val="num" w:pos="1440"/>
        </w:tabs>
        <w:ind w:left="1440" w:hanging="360"/>
      </w:pPr>
      <w:rPr>
        <w:rFonts w:ascii="Arial" w:hAnsi="Arial" w:hint="default"/>
      </w:rPr>
    </w:lvl>
    <w:lvl w:ilvl="2" w:tplc="7BEED5C6" w:tentative="1">
      <w:start w:val="1"/>
      <w:numFmt w:val="bullet"/>
      <w:lvlText w:val="•"/>
      <w:lvlJc w:val="left"/>
      <w:pPr>
        <w:tabs>
          <w:tab w:val="num" w:pos="2160"/>
        </w:tabs>
        <w:ind w:left="2160" w:hanging="360"/>
      </w:pPr>
      <w:rPr>
        <w:rFonts w:ascii="Arial" w:hAnsi="Arial" w:hint="default"/>
      </w:rPr>
    </w:lvl>
    <w:lvl w:ilvl="3" w:tplc="CEF631FA" w:tentative="1">
      <w:start w:val="1"/>
      <w:numFmt w:val="bullet"/>
      <w:lvlText w:val="•"/>
      <w:lvlJc w:val="left"/>
      <w:pPr>
        <w:tabs>
          <w:tab w:val="num" w:pos="2880"/>
        </w:tabs>
        <w:ind w:left="2880" w:hanging="360"/>
      </w:pPr>
      <w:rPr>
        <w:rFonts w:ascii="Arial" w:hAnsi="Arial" w:hint="default"/>
      </w:rPr>
    </w:lvl>
    <w:lvl w:ilvl="4" w:tplc="9156F62C" w:tentative="1">
      <w:start w:val="1"/>
      <w:numFmt w:val="bullet"/>
      <w:lvlText w:val="•"/>
      <w:lvlJc w:val="left"/>
      <w:pPr>
        <w:tabs>
          <w:tab w:val="num" w:pos="3600"/>
        </w:tabs>
        <w:ind w:left="3600" w:hanging="360"/>
      </w:pPr>
      <w:rPr>
        <w:rFonts w:ascii="Arial" w:hAnsi="Arial" w:hint="default"/>
      </w:rPr>
    </w:lvl>
    <w:lvl w:ilvl="5" w:tplc="BA4ECE5E" w:tentative="1">
      <w:start w:val="1"/>
      <w:numFmt w:val="bullet"/>
      <w:lvlText w:val="•"/>
      <w:lvlJc w:val="left"/>
      <w:pPr>
        <w:tabs>
          <w:tab w:val="num" w:pos="4320"/>
        </w:tabs>
        <w:ind w:left="4320" w:hanging="360"/>
      </w:pPr>
      <w:rPr>
        <w:rFonts w:ascii="Arial" w:hAnsi="Arial" w:hint="default"/>
      </w:rPr>
    </w:lvl>
    <w:lvl w:ilvl="6" w:tplc="9816F2D2" w:tentative="1">
      <w:start w:val="1"/>
      <w:numFmt w:val="bullet"/>
      <w:lvlText w:val="•"/>
      <w:lvlJc w:val="left"/>
      <w:pPr>
        <w:tabs>
          <w:tab w:val="num" w:pos="5040"/>
        </w:tabs>
        <w:ind w:left="5040" w:hanging="360"/>
      </w:pPr>
      <w:rPr>
        <w:rFonts w:ascii="Arial" w:hAnsi="Arial" w:hint="default"/>
      </w:rPr>
    </w:lvl>
    <w:lvl w:ilvl="7" w:tplc="20829270" w:tentative="1">
      <w:start w:val="1"/>
      <w:numFmt w:val="bullet"/>
      <w:lvlText w:val="•"/>
      <w:lvlJc w:val="left"/>
      <w:pPr>
        <w:tabs>
          <w:tab w:val="num" w:pos="5760"/>
        </w:tabs>
        <w:ind w:left="5760" w:hanging="360"/>
      </w:pPr>
      <w:rPr>
        <w:rFonts w:ascii="Arial" w:hAnsi="Arial" w:hint="default"/>
      </w:rPr>
    </w:lvl>
    <w:lvl w:ilvl="8" w:tplc="7C60F6E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4E2716"/>
    <w:multiLevelType w:val="multilevel"/>
    <w:tmpl w:val="6DC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141B1"/>
    <w:multiLevelType w:val="multilevel"/>
    <w:tmpl w:val="DE8AD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A5AD9"/>
    <w:multiLevelType w:val="multilevel"/>
    <w:tmpl w:val="18AE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F51A9"/>
    <w:multiLevelType w:val="hybridMultilevel"/>
    <w:tmpl w:val="291689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D1F0A02"/>
    <w:multiLevelType w:val="hybridMultilevel"/>
    <w:tmpl w:val="29609450"/>
    <w:lvl w:ilvl="0" w:tplc="330847E2">
      <w:start w:val="1"/>
      <w:numFmt w:val="bullet"/>
      <w:lvlText w:val="•"/>
      <w:lvlJc w:val="left"/>
      <w:pPr>
        <w:tabs>
          <w:tab w:val="num" w:pos="720"/>
        </w:tabs>
        <w:ind w:left="720" w:hanging="360"/>
      </w:pPr>
      <w:rPr>
        <w:rFonts w:ascii="Arial" w:hAnsi="Arial" w:hint="default"/>
      </w:rPr>
    </w:lvl>
    <w:lvl w:ilvl="1" w:tplc="026AD864" w:tentative="1">
      <w:start w:val="1"/>
      <w:numFmt w:val="bullet"/>
      <w:lvlText w:val="•"/>
      <w:lvlJc w:val="left"/>
      <w:pPr>
        <w:tabs>
          <w:tab w:val="num" w:pos="1440"/>
        </w:tabs>
        <w:ind w:left="1440" w:hanging="360"/>
      </w:pPr>
      <w:rPr>
        <w:rFonts w:ascii="Arial" w:hAnsi="Arial" w:hint="default"/>
      </w:rPr>
    </w:lvl>
    <w:lvl w:ilvl="2" w:tplc="0DEC5770" w:tentative="1">
      <w:start w:val="1"/>
      <w:numFmt w:val="bullet"/>
      <w:lvlText w:val="•"/>
      <w:lvlJc w:val="left"/>
      <w:pPr>
        <w:tabs>
          <w:tab w:val="num" w:pos="2160"/>
        </w:tabs>
        <w:ind w:left="2160" w:hanging="360"/>
      </w:pPr>
      <w:rPr>
        <w:rFonts w:ascii="Arial" w:hAnsi="Arial" w:hint="default"/>
      </w:rPr>
    </w:lvl>
    <w:lvl w:ilvl="3" w:tplc="BFB04C3E" w:tentative="1">
      <w:start w:val="1"/>
      <w:numFmt w:val="bullet"/>
      <w:lvlText w:val="•"/>
      <w:lvlJc w:val="left"/>
      <w:pPr>
        <w:tabs>
          <w:tab w:val="num" w:pos="2880"/>
        </w:tabs>
        <w:ind w:left="2880" w:hanging="360"/>
      </w:pPr>
      <w:rPr>
        <w:rFonts w:ascii="Arial" w:hAnsi="Arial" w:hint="default"/>
      </w:rPr>
    </w:lvl>
    <w:lvl w:ilvl="4" w:tplc="6E28850C" w:tentative="1">
      <w:start w:val="1"/>
      <w:numFmt w:val="bullet"/>
      <w:lvlText w:val="•"/>
      <w:lvlJc w:val="left"/>
      <w:pPr>
        <w:tabs>
          <w:tab w:val="num" w:pos="3600"/>
        </w:tabs>
        <w:ind w:left="3600" w:hanging="360"/>
      </w:pPr>
      <w:rPr>
        <w:rFonts w:ascii="Arial" w:hAnsi="Arial" w:hint="default"/>
      </w:rPr>
    </w:lvl>
    <w:lvl w:ilvl="5" w:tplc="9DA085FE" w:tentative="1">
      <w:start w:val="1"/>
      <w:numFmt w:val="bullet"/>
      <w:lvlText w:val="•"/>
      <w:lvlJc w:val="left"/>
      <w:pPr>
        <w:tabs>
          <w:tab w:val="num" w:pos="4320"/>
        </w:tabs>
        <w:ind w:left="4320" w:hanging="360"/>
      </w:pPr>
      <w:rPr>
        <w:rFonts w:ascii="Arial" w:hAnsi="Arial" w:hint="default"/>
      </w:rPr>
    </w:lvl>
    <w:lvl w:ilvl="6" w:tplc="C8448C14" w:tentative="1">
      <w:start w:val="1"/>
      <w:numFmt w:val="bullet"/>
      <w:lvlText w:val="•"/>
      <w:lvlJc w:val="left"/>
      <w:pPr>
        <w:tabs>
          <w:tab w:val="num" w:pos="5040"/>
        </w:tabs>
        <w:ind w:left="5040" w:hanging="360"/>
      </w:pPr>
      <w:rPr>
        <w:rFonts w:ascii="Arial" w:hAnsi="Arial" w:hint="default"/>
      </w:rPr>
    </w:lvl>
    <w:lvl w:ilvl="7" w:tplc="55B80918" w:tentative="1">
      <w:start w:val="1"/>
      <w:numFmt w:val="bullet"/>
      <w:lvlText w:val="•"/>
      <w:lvlJc w:val="left"/>
      <w:pPr>
        <w:tabs>
          <w:tab w:val="num" w:pos="5760"/>
        </w:tabs>
        <w:ind w:left="5760" w:hanging="360"/>
      </w:pPr>
      <w:rPr>
        <w:rFonts w:ascii="Arial" w:hAnsi="Arial" w:hint="default"/>
      </w:rPr>
    </w:lvl>
    <w:lvl w:ilvl="8" w:tplc="5622B0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821148"/>
    <w:multiLevelType w:val="multilevel"/>
    <w:tmpl w:val="3FAA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461AC"/>
    <w:multiLevelType w:val="hybridMultilevel"/>
    <w:tmpl w:val="B50074B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CF47B91"/>
    <w:multiLevelType w:val="hybridMultilevel"/>
    <w:tmpl w:val="86B67CDC"/>
    <w:lvl w:ilvl="0" w:tplc="8676F7D4">
      <w:start w:val="1"/>
      <w:numFmt w:val="bullet"/>
      <w:lvlText w:val="•"/>
      <w:lvlJc w:val="left"/>
      <w:pPr>
        <w:tabs>
          <w:tab w:val="num" w:pos="720"/>
        </w:tabs>
        <w:ind w:left="720" w:hanging="360"/>
      </w:pPr>
      <w:rPr>
        <w:rFonts w:ascii="Arial" w:hAnsi="Arial" w:hint="default"/>
      </w:rPr>
    </w:lvl>
    <w:lvl w:ilvl="1" w:tplc="4290F2BC" w:tentative="1">
      <w:start w:val="1"/>
      <w:numFmt w:val="bullet"/>
      <w:lvlText w:val="•"/>
      <w:lvlJc w:val="left"/>
      <w:pPr>
        <w:tabs>
          <w:tab w:val="num" w:pos="1440"/>
        </w:tabs>
        <w:ind w:left="1440" w:hanging="360"/>
      </w:pPr>
      <w:rPr>
        <w:rFonts w:ascii="Arial" w:hAnsi="Arial" w:hint="default"/>
      </w:rPr>
    </w:lvl>
    <w:lvl w:ilvl="2" w:tplc="D0F4D982" w:tentative="1">
      <w:start w:val="1"/>
      <w:numFmt w:val="bullet"/>
      <w:lvlText w:val="•"/>
      <w:lvlJc w:val="left"/>
      <w:pPr>
        <w:tabs>
          <w:tab w:val="num" w:pos="2160"/>
        </w:tabs>
        <w:ind w:left="2160" w:hanging="360"/>
      </w:pPr>
      <w:rPr>
        <w:rFonts w:ascii="Arial" w:hAnsi="Arial" w:hint="default"/>
      </w:rPr>
    </w:lvl>
    <w:lvl w:ilvl="3" w:tplc="130AD556" w:tentative="1">
      <w:start w:val="1"/>
      <w:numFmt w:val="bullet"/>
      <w:lvlText w:val="•"/>
      <w:lvlJc w:val="left"/>
      <w:pPr>
        <w:tabs>
          <w:tab w:val="num" w:pos="2880"/>
        </w:tabs>
        <w:ind w:left="2880" w:hanging="360"/>
      </w:pPr>
      <w:rPr>
        <w:rFonts w:ascii="Arial" w:hAnsi="Arial" w:hint="default"/>
      </w:rPr>
    </w:lvl>
    <w:lvl w:ilvl="4" w:tplc="CBECC16C" w:tentative="1">
      <w:start w:val="1"/>
      <w:numFmt w:val="bullet"/>
      <w:lvlText w:val="•"/>
      <w:lvlJc w:val="left"/>
      <w:pPr>
        <w:tabs>
          <w:tab w:val="num" w:pos="3600"/>
        </w:tabs>
        <w:ind w:left="3600" w:hanging="360"/>
      </w:pPr>
      <w:rPr>
        <w:rFonts w:ascii="Arial" w:hAnsi="Arial" w:hint="default"/>
      </w:rPr>
    </w:lvl>
    <w:lvl w:ilvl="5" w:tplc="EE467406" w:tentative="1">
      <w:start w:val="1"/>
      <w:numFmt w:val="bullet"/>
      <w:lvlText w:val="•"/>
      <w:lvlJc w:val="left"/>
      <w:pPr>
        <w:tabs>
          <w:tab w:val="num" w:pos="4320"/>
        </w:tabs>
        <w:ind w:left="4320" w:hanging="360"/>
      </w:pPr>
      <w:rPr>
        <w:rFonts w:ascii="Arial" w:hAnsi="Arial" w:hint="default"/>
      </w:rPr>
    </w:lvl>
    <w:lvl w:ilvl="6" w:tplc="63A296AA" w:tentative="1">
      <w:start w:val="1"/>
      <w:numFmt w:val="bullet"/>
      <w:lvlText w:val="•"/>
      <w:lvlJc w:val="left"/>
      <w:pPr>
        <w:tabs>
          <w:tab w:val="num" w:pos="5040"/>
        </w:tabs>
        <w:ind w:left="5040" w:hanging="360"/>
      </w:pPr>
      <w:rPr>
        <w:rFonts w:ascii="Arial" w:hAnsi="Arial" w:hint="default"/>
      </w:rPr>
    </w:lvl>
    <w:lvl w:ilvl="7" w:tplc="8A28A848" w:tentative="1">
      <w:start w:val="1"/>
      <w:numFmt w:val="bullet"/>
      <w:lvlText w:val="•"/>
      <w:lvlJc w:val="left"/>
      <w:pPr>
        <w:tabs>
          <w:tab w:val="num" w:pos="5760"/>
        </w:tabs>
        <w:ind w:left="5760" w:hanging="360"/>
      </w:pPr>
      <w:rPr>
        <w:rFonts w:ascii="Arial" w:hAnsi="Arial" w:hint="default"/>
      </w:rPr>
    </w:lvl>
    <w:lvl w:ilvl="8" w:tplc="5DFAD0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355254"/>
    <w:multiLevelType w:val="multilevel"/>
    <w:tmpl w:val="59F0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9207A5"/>
    <w:multiLevelType w:val="hybridMultilevel"/>
    <w:tmpl w:val="CC52F9D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9960891"/>
    <w:multiLevelType w:val="multilevel"/>
    <w:tmpl w:val="983E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25589"/>
    <w:multiLevelType w:val="hybridMultilevel"/>
    <w:tmpl w:val="4A6C5FBC"/>
    <w:lvl w:ilvl="0" w:tplc="45C0493A">
      <w:start w:val="1"/>
      <w:numFmt w:val="bullet"/>
      <w:lvlText w:val="•"/>
      <w:lvlJc w:val="left"/>
      <w:pPr>
        <w:tabs>
          <w:tab w:val="num" w:pos="720"/>
        </w:tabs>
        <w:ind w:left="720" w:hanging="360"/>
      </w:pPr>
      <w:rPr>
        <w:rFonts w:ascii="Arial" w:hAnsi="Arial" w:hint="default"/>
      </w:rPr>
    </w:lvl>
    <w:lvl w:ilvl="1" w:tplc="83862C40" w:tentative="1">
      <w:start w:val="1"/>
      <w:numFmt w:val="bullet"/>
      <w:lvlText w:val="•"/>
      <w:lvlJc w:val="left"/>
      <w:pPr>
        <w:tabs>
          <w:tab w:val="num" w:pos="1440"/>
        </w:tabs>
        <w:ind w:left="1440" w:hanging="360"/>
      </w:pPr>
      <w:rPr>
        <w:rFonts w:ascii="Arial" w:hAnsi="Arial" w:hint="default"/>
      </w:rPr>
    </w:lvl>
    <w:lvl w:ilvl="2" w:tplc="EAEAD2D8" w:tentative="1">
      <w:start w:val="1"/>
      <w:numFmt w:val="bullet"/>
      <w:lvlText w:val="•"/>
      <w:lvlJc w:val="left"/>
      <w:pPr>
        <w:tabs>
          <w:tab w:val="num" w:pos="2160"/>
        </w:tabs>
        <w:ind w:left="2160" w:hanging="360"/>
      </w:pPr>
      <w:rPr>
        <w:rFonts w:ascii="Arial" w:hAnsi="Arial" w:hint="default"/>
      </w:rPr>
    </w:lvl>
    <w:lvl w:ilvl="3" w:tplc="22BCEECC">
      <w:start w:val="1"/>
      <w:numFmt w:val="bullet"/>
      <w:lvlText w:val="•"/>
      <w:lvlJc w:val="left"/>
      <w:pPr>
        <w:tabs>
          <w:tab w:val="num" w:pos="2880"/>
        </w:tabs>
        <w:ind w:left="2880" w:hanging="360"/>
      </w:pPr>
      <w:rPr>
        <w:rFonts w:ascii="Arial" w:hAnsi="Arial" w:hint="default"/>
      </w:rPr>
    </w:lvl>
    <w:lvl w:ilvl="4" w:tplc="97F62D9C" w:tentative="1">
      <w:start w:val="1"/>
      <w:numFmt w:val="bullet"/>
      <w:lvlText w:val="•"/>
      <w:lvlJc w:val="left"/>
      <w:pPr>
        <w:tabs>
          <w:tab w:val="num" w:pos="3600"/>
        </w:tabs>
        <w:ind w:left="3600" w:hanging="360"/>
      </w:pPr>
      <w:rPr>
        <w:rFonts w:ascii="Arial" w:hAnsi="Arial" w:hint="default"/>
      </w:rPr>
    </w:lvl>
    <w:lvl w:ilvl="5" w:tplc="262027A4" w:tentative="1">
      <w:start w:val="1"/>
      <w:numFmt w:val="bullet"/>
      <w:lvlText w:val="•"/>
      <w:lvlJc w:val="left"/>
      <w:pPr>
        <w:tabs>
          <w:tab w:val="num" w:pos="4320"/>
        </w:tabs>
        <w:ind w:left="4320" w:hanging="360"/>
      </w:pPr>
      <w:rPr>
        <w:rFonts w:ascii="Arial" w:hAnsi="Arial" w:hint="default"/>
      </w:rPr>
    </w:lvl>
    <w:lvl w:ilvl="6" w:tplc="2F0AFC7C" w:tentative="1">
      <w:start w:val="1"/>
      <w:numFmt w:val="bullet"/>
      <w:lvlText w:val="•"/>
      <w:lvlJc w:val="left"/>
      <w:pPr>
        <w:tabs>
          <w:tab w:val="num" w:pos="5040"/>
        </w:tabs>
        <w:ind w:left="5040" w:hanging="360"/>
      </w:pPr>
      <w:rPr>
        <w:rFonts w:ascii="Arial" w:hAnsi="Arial" w:hint="default"/>
      </w:rPr>
    </w:lvl>
    <w:lvl w:ilvl="7" w:tplc="E8080636" w:tentative="1">
      <w:start w:val="1"/>
      <w:numFmt w:val="bullet"/>
      <w:lvlText w:val="•"/>
      <w:lvlJc w:val="left"/>
      <w:pPr>
        <w:tabs>
          <w:tab w:val="num" w:pos="5760"/>
        </w:tabs>
        <w:ind w:left="5760" w:hanging="360"/>
      </w:pPr>
      <w:rPr>
        <w:rFonts w:ascii="Arial" w:hAnsi="Arial" w:hint="default"/>
      </w:rPr>
    </w:lvl>
    <w:lvl w:ilvl="8" w:tplc="A126DD0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242C87"/>
    <w:multiLevelType w:val="hybridMultilevel"/>
    <w:tmpl w:val="C3948C0E"/>
    <w:lvl w:ilvl="0" w:tplc="5A283456">
      <w:start w:val="1"/>
      <w:numFmt w:val="bullet"/>
      <w:lvlText w:val="•"/>
      <w:lvlJc w:val="left"/>
      <w:pPr>
        <w:tabs>
          <w:tab w:val="num" w:pos="720"/>
        </w:tabs>
        <w:ind w:left="720" w:hanging="360"/>
      </w:pPr>
      <w:rPr>
        <w:rFonts w:ascii="Arial" w:hAnsi="Arial" w:hint="default"/>
      </w:rPr>
    </w:lvl>
    <w:lvl w:ilvl="1" w:tplc="3B2C9ADE" w:tentative="1">
      <w:start w:val="1"/>
      <w:numFmt w:val="bullet"/>
      <w:lvlText w:val="•"/>
      <w:lvlJc w:val="left"/>
      <w:pPr>
        <w:tabs>
          <w:tab w:val="num" w:pos="1440"/>
        </w:tabs>
        <w:ind w:left="1440" w:hanging="360"/>
      </w:pPr>
      <w:rPr>
        <w:rFonts w:ascii="Arial" w:hAnsi="Arial" w:hint="default"/>
      </w:rPr>
    </w:lvl>
    <w:lvl w:ilvl="2" w:tplc="D468177A" w:tentative="1">
      <w:start w:val="1"/>
      <w:numFmt w:val="bullet"/>
      <w:lvlText w:val="•"/>
      <w:lvlJc w:val="left"/>
      <w:pPr>
        <w:tabs>
          <w:tab w:val="num" w:pos="2160"/>
        </w:tabs>
        <w:ind w:left="2160" w:hanging="360"/>
      </w:pPr>
      <w:rPr>
        <w:rFonts w:ascii="Arial" w:hAnsi="Arial" w:hint="default"/>
      </w:rPr>
    </w:lvl>
    <w:lvl w:ilvl="3" w:tplc="09184ED6" w:tentative="1">
      <w:start w:val="1"/>
      <w:numFmt w:val="bullet"/>
      <w:lvlText w:val="•"/>
      <w:lvlJc w:val="left"/>
      <w:pPr>
        <w:tabs>
          <w:tab w:val="num" w:pos="2880"/>
        </w:tabs>
        <w:ind w:left="2880" w:hanging="360"/>
      </w:pPr>
      <w:rPr>
        <w:rFonts w:ascii="Arial" w:hAnsi="Arial" w:hint="default"/>
      </w:rPr>
    </w:lvl>
    <w:lvl w:ilvl="4" w:tplc="F50C7530" w:tentative="1">
      <w:start w:val="1"/>
      <w:numFmt w:val="bullet"/>
      <w:lvlText w:val="•"/>
      <w:lvlJc w:val="left"/>
      <w:pPr>
        <w:tabs>
          <w:tab w:val="num" w:pos="3600"/>
        </w:tabs>
        <w:ind w:left="3600" w:hanging="360"/>
      </w:pPr>
      <w:rPr>
        <w:rFonts w:ascii="Arial" w:hAnsi="Arial" w:hint="default"/>
      </w:rPr>
    </w:lvl>
    <w:lvl w:ilvl="5" w:tplc="3E70DA78" w:tentative="1">
      <w:start w:val="1"/>
      <w:numFmt w:val="bullet"/>
      <w:lvlText w:val="•"/>
      <w:lvlJc w:val="left"/>
      <w:pPr>
        <w:tabs>
          <w:tab w:val="num" w:pos="4320"/>
        </w:tabs>
        <w:ind w:left="4320" w:hanging="360"/>
      </w:pPr>
      <w:rPr>
        <w:rFonts w:ascii="Arial" w:hAnsi="Arial" w:hint="default"/>
      </w:rPr>
    </w:lvl>
    <w:lvl w:ilvl="6" w:tplc="DFBA9BA0" w:tentative="1">
      <w:start w:val="1"/>
      <w:numFmt w:val="bullet"/>
      <w:lvlText w:val="•"/>
      <w:lvlJc w:val="left"/>
      <w:pPr>
        <w:tabs>
          <w:tab w:val="num" w:pos="5040"/>
        </w:tabs>
        <w:ind w:left="5040" w:hanging="360"/>
      </w:pPr>
      <w:rPr>
        <w:rFonts w:ascii="Arial" w:hAnsi="Arial" w:hint="default"/>
      </w:rPr>
    </w:lvl>
    <w:lvl w:ilvl="7" w:tplc="B9F47AF8" w:tentative="1">
      <w:start w:val="1"/>
      <w:numFmt w:val="bullet"/>
      <w:lvlText w:val="•"/>
      <w:lvlJc w:val="left"/>
      <w:pPr>
        <w:tabs>
          <w:tab w:val="num" w:pos="5760"/>
        </w:tabs>
        <w:ind w:left="5760" w:hanging="360"/>
      </w:pPr>
      <w:rPr>
        <w:rFonts w:ascii="Arial" w:hAnsi="Arial" w:hint="default"/>
      </w:rPr>
    </w:lvl>
    <w:lvl w:ilvl="8" w:tplc="20F8462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E132CEB"/>
    <w:multiLevelType w:val="multilevel"/>
    <w:tmpl w:val="BDD89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942017"/>
    <w:multiLevelType w:val="hybridMultilevel"/>
    <w:tmpl w:val="B17C5BC0"/>
    <w:lvl w:ilvl="0" w:tplc="298A16B8">
      <w:start w:val="1"/>
      <w:numFmt w:val="bullet"/>
      <w:lvlText w:val="•"/>
      <w:lvlJc w:val="left"/>
      <w:pPr>
        <w:tabs>
          <w:tab w:val="num" w:pos="720"/>
        </w:tabs>
        <w:ind w:left="720" w:hanging="360"/>
      </w:pPr>
      <w:rPr>
        <w:rFonts w:ascii="Arial" w:hAnsi="Arial" w:hint="default"/>
      </w:rPr>
    </w:lvl>
    <w:lvl w:ilvl="1" w:tplc="E668C218" w:tentative="1">
      <w:start w:val="1"/>
      <w:numFmt w:val="bullet"/>
      <w:lvlText w:val="•"/>
      <w:lvlJc w:val="left"/>
      <w:pPr>
        <w:tabs>
          <w:tab w:val="num" w:pos="1440"/>
        </w:tabs>
        <w:ind w:left="1440" w:hanging="360"/>
      </w:pPr>
      <w:rPr>
        <w:rFonts w:ascii="Arial" w:hAnsi="Arial" w:hint="default"/>
      </w:rPr>
    </w:lvl>
    <w:lvl w:ilvl="2" w:tplc="CA1C2C5A" w:tentative="1">
      <w:start w:val="1"/>
      <w:numFmt w:val="bullet"/>
      <w:lvlText w:val="•"/>
      <w:lvlJc w:val="left"/>
      <w:pPr>
        <w:tabs>
          <w:tab w:val="num" w:pos="2160"/>
        </w:tabs>
        <w:ind w:left="2160" w:hanging="360"/>
      </w:pPr>
      <w:rPr>
        <w:rFonts w:ascii="Arial" w:hAnsi="Arial" w:hint="default"/>
      </w:rPr>
    </w:lvl>
    <w:lvl w:ilvl="3" w:tplc="CE40E73E" w:tentative="1">
      <w:start w:val="1"/>
      <w:numFmt w:val="bullet"/>
      <w:lvlText w:val="•"/>
      <w:lvlJc w:val="left"/>
      <w:pPr>
        <w:tabs>
          <w:tab w:val="num" w:pos="2880"/>
        </w:tabs>
        <w:ind w:left="2880" w:hanging="360"/>
      </w:pPr>
      <w:rPr>
        <w:rFonts w:ascii="Arial" w:hAnsi="Arial" w:hint="default"/>
      </w:rPr>
    </w:lvl>
    <w:lvl w:ilvl="4" w:tplc="DD0A4E4E" w:tentative="1">
      <w:start w:val="1"/>
      <w:numFmt w:val="bullet"/>
      <w:lvlText w:val="•"/>
      <w:lvlJc w:val="left"/>
      <w:pPr>
        <w:tabs>
          <w:tab w:val="num" w:pos="3600"/>
        </w:tabs>
        <w:ind w:left="3600" w:hanging="360"/>
      </w:pPr>
      <w:rPr>
        <w:rFonts w:ascii="Arial" w:hAnsi="Arial" w:hint="default"/>
      </w:rPr>
    </w:lvl>
    <w:lvl w:ilvl="5" w:tplc="66901DB4" w:tentative="1">
      <w:start w:val="1"/>
      <w:numFmt w:val="bullet"/>
      <w:lvlText w:val="•"/>
      <w:lvlJc w:val="left"/>
      <w:pPr>
        <w:tabs>
          <w:tab w:val="num" w:pos="4320"/>
        </w:tabs>
        <w:ind w:left="4320" w:hanging="360"/>
      </w:pPr>
      <w:rPr>
        <w:rFonts w:ascii="Arial" w:hAnsi="Arial" w:hint="default"/>
      </w:rPr>
    </w:lvl>
    <w:lvl w:ilvl="6" w:tplc="DDE086F4" w:tentative="1">
      <w:start w:val="1"/>
      <w:numFmt w:val="bullet"/>
      <w:lvlText w:val="•"/>
      <w:lvlJc w:val="left"/>
      <w:pPr>
        <w:tabs>
          <w:tab w:val="num" w:pos="5040"/>
        </w:tabs>
        <w:ind w:left="5040" w:hanging="360"/>
      </w:pPr>
      <w:rPr>
        <w:rFonts w:ascii="Arial" w:hAnsi="Arial" w:hint="default"/>
      </w:rPr>
    </w:lvl>
    <w:lvl w:ilvl="7" w:tplc="B2E20106" w:tentative="1">
      <w:start w:val="1"/>
      <w:numFmt w:val="bullet"/>
      <w:lvlText w:val="•"/>
      <w:lvlJc w:val="left"/>
      <w:pPr>
        <w:tabs>
          <w:tab w:val="num" w:pos="5760"/>
        </w:tabs>
        <w:ind w:left="5760" w:hanging="360"/>
      </w:pPr>
      <w:rPr>
        <w:rFonts w:ascii="Arial" w:hAnsi="Arial" w:hint="default"/>
      </w:rPr>
    </w:lvl>
    <w:lvl w:ilvl="8" w:tplc="7C92812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354F8D"/>
    <w:multiLevelType w:val="multilevel"/>
    <w:tmpl w:val="41D0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47E92"/>
    <w:multiLevelType w:val="hybridMultilevel"/>
    <w:tmpl w:val="EB1E9F98"/>
    <w:lvl w:ilvl="0" w:tplc="20E082D8">
      <w:start w:val="1"/>
      <w:numFmt w:val="bullet"/>
      <w:lvlText w:val=""/>
      <w:lvlJc w:val="left"/>
      <w:pPr>
        <w:tabs>
          <w:tab w:val="num" w:pos="720"/>
        </w:tabs>
        <w:ind w:left="720" w:hanging="360"/>
      </w:pPr>
      <w:rPr>
        <w:rFonts w:ascii="Wingdings" w:hAnsi="Wingdings" w:hint="default"/>
      </w:rPr>
    </w:lvl>
    <w:lvl w:ilvl="1" w:tplc="153AD3DE" w:tentative="1">
      <w:start w:val="1"/>
      <w:numFmt w:val="bullet"/>
      <w:lvlText w:val=""/>
      <w:lvlJc w:val="left"/>
      <w:pPr>
        <w:tabs>
          <w:tab w:val="num" w:pos="1440"/>
        </w:tabs>
        <w:ind w:left="1440" w:hanging="360"/>
      </w:pPr>
      <w:rPr>
        <w:rFonts w:ascii="Wingdings" w:hAnsi="Wingdings" w:hint="default"/>
      </w:rPr>
    </w:lvl>
    <w:lvl w:ilvl="2" w:tplc="8248924C" w:tentative="1">
      <w:start w:val="1"/>
      <w:numFmt w:val="bullet"/>
      <w:lvlText w:val=""/>
      <w:lvlJc w:val="left"/>
      <w:pPr>
        <w:tabs>
          <w:tab w:val="num" w:pos="2160"/>
        </w:tabs>
        <w:ind w:left="2160" w:hanging="360"/>
      </w:pPr>
      <w:rPr>
        <w:rFonts w:ascii="Wingdings" w:hAnsi="Wingdings" w:hint="default"/>
      </w:rPr>
    </w:lvl>
    <w:lvl w:ilvl="3" w:tplc="02642EEC" w:tentative="1">
      <w:start w:val="1"/>
      <w:numFmt w:val="bullet"/>
      <w:lvlText w:val=""/>
      <w:lvlJc w:val="left"/>
      <w:pPr>
        <w:tabs>
          <w:tab w:val="num" w:pos="2880"/>
        </w:tabs>
        <w:ind w:left="2880" w:hanging="360"/>
      </w:pPr>
      <w:rPr>
        <w:rFonts w:ascii="Wingdings" w:hAnsi="Wingdings" w:hint="default"/>
      </w:rPr>
    </w:lvl>
    <w:lvl w:ilvl="4" w:tplc="727A3EEA" w:tentative="1">
      <w:start w:val="1"/>
      <w:numFmt w:val="bullet"/>
      <w:lvlText w:val=""/>
      <w:lvlJc w:val="left"/>
      <w:pPr>
        <w:tabs>
          <w:tab w:val="num" w:pos="3600"/>
        </w:tabs>
        <w:ind w:left="3600" w:hanging="360"/>
      </w:pPr>
      <w:rPr>
        <w:rFonts w:ascii="Wingdings" w:hAnsi="Wingdings" w:hint="default"/>
      </w:rPr>
    </w:lvl>
    <w:lvl w:ilvl="5" w:tplc="F9F01902" w:tentative="1">
      <w:start w:val="1"/>
      <w:numFmt w:val="bullet"/>
      <w:lvlText w:val=""/>
      <w:lvlJc w:val="left"/>
      <w:pPr>
        <w:tabs>
          <w:tab w:val="num" w:pos="4320"/>
        </w:tabs>
        <w:ind w:left="4320" w:hanging="360"/>
      </w:pPr>
      <w:rPr>
        <w:rFonts w:ascii="Wingdings" w:hAnsi="Wingdings" w:hint="default"/>
      </w:rPr>
    </w:lvl>
    <w:lvl w:ilvl="6" w:tplc="E8D607FA" w:tentative="1">
      <w:start w:val="1"/>
      <w:numFmt w:val="bullet"/>
      <w:lvlText w:val=""/>
      <w:lvlJc w:val="left"/>
      <w:pPr>
        <w:tabs>
          <w:tab w:val="num" w:pos="5040"/>
        </w:tabs>
        <w:ind w:left="5040" w:hanging="360"/>
      </w:pPr>
      <w:rPr>
        <w:rFonts w:ascii="Wingdings" w:hAnsi="Wingdings" w:hint="default"/>
      </w:rPr>
    </w:lvl>
    <w:lvl w:ilvl="7" w:tplc="6342680A" w:tentative="1">
      <w:start w:val="1"/>
      <w:numFmt w:val="bullet"/>
      <w:lvlText w:val=""/>
      <w:lvlJc w:val="left"/>
      <w:pPr>
        <w:tabs>
          <w:tab w:val="num" w:pos="5760"/>
        </w:tabs>
        <w:ind w:left="5760" w:hanging="360"/>
      </w:pPr>
      <w:rPr>
        <w:rFonts w:ascii="Wingdings" w:hAnsi="Wingdings" w:hint="default"/>
      </w:rPr>
    </w:lvl>
    <w:lvl w:ilvl="8" w:tplc="A8BCC7B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2D41F8"/>
    <w:multiLevelType w:val="multilevel"/>
    <w:tmpl w:val="1E96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A05339"/>
    <w:multiLevelType w:val="multilevel"/>
    <w:tmpl w:val="045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8296C"/>
    <w:multiLevelType w:val="hybridMultilevel"/>
    <w:tmpl w:val="7D3AB53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BDC7CB9"/>
    <w:multiLevelType w:val="hybridMultilevel"/>
    <w:tmpl w:val="150CE5FC"/>
    <w:lvl w:ilvl="0" w:tplc="B85C29FA">
      <w:start w:val="1"/>
      <w:numFmt w:val="bullet"/>
      <w:lvlText w:val="•"/>
      <w:lvlJc w:val="left"/>
      <w:pPr>
        <w:tabs>
          <w:tab w:val="num" w:pos="720"/>
        </w:tabs>
        <w:ind w:left="720" w:hanging="360"/>
      </w:pPr>
      <w:rPr>
        <w:rFonts w:ascii="Arial" w:hAnsi="Arial" w:hint="default"/>
      </w:rPr>
    </w:lvl>
    <w:lvl w:ilvl="1" w:tplc="E2D0F95C" w:tentative="1">
      <w:start w:val="1"/>
      <w:numFmt w:val="bullet"/>
      <w:lvlText w:val="•"/>
      <w:lvlJc w:val="left"/>
      <w:pPr>
        <w:tabs>
          <w:tab w:val="num" w:pos="1440"/>
        </w:tabs>
        <w:ind w:left="1440" w:hanging="360"/>
      </w:pPr>
      <w:rPr>
        <w:rFonts w:ascii="Arial" w:hAnsi="Arial" w:hint="default"/>
      </w:rPr>
    </w:lvl>
    <w:lvl w:ilvl="2" w:tplc="E41EEDCE" w:tentative="1">
      <w:start w:val="1"/>
      <w:numFmt w:val="bullet"/>
      <w:lvlText w:val="•"/>
      <w:lvlJc w:val="left"/>
      <w:pPr>
        <w:tabs>
          <w:tab w:val="num" w:pos="2160"/>
        </w:tabs>
        <w:ind w:left="2160" w:hanging="360"/>
      </w:pPr>
      <w:rPr>
        <w:rFonts w:ascii="Arial" w:hAnsi="Arial" w:hint="default"/>
      </w:rPr>
    </w:lvl>
    <w:lvl w:ilvl="3" w:tplc="9F588C5E" w:tentative="1">
      <w:start w:val="1"/>
      <w:numFmt w:val="bullet"/>
      <w:lvlText w:val="•"/>
      <w:lvlJc w:val="left"/>
      <w:pPr>
        <w:tabs>
          <w:tab w:val="num" w:pos="2880"/>
        </w:tabs>
        <w:ind w:left="2880" w:hanging="360"/>
      </w:pPr>
      <w:rPr>
        <w:rFonts w:ascii="Arial" w:hAnsi="Arial" w:hint="default"/>
      </w:rPr>
    </w:lvl>
    <w:lvl w:ilvl="4" w:tplc="7B340418" w:tentative="1">
      <w:start w:val="1"/>
      <w:numFmt w:val="bullet"/>
      <w:lvlText w:val="•"/>
      <w:lvlJc w:val="left"/>
      <w:pPr>
        <w:tabs>
          <w:tab w:val="num" w:pos="3600"/>
        </w:tabs>
        <w:ind w:left="3600" w:hanging="360"/>
      </w:pPr>
      <w:rPr>
        <w:rFonts w:ascii="Arial" w:hAnsi="Arial" w:hint="default"/>
      </w:rPr>
    </w:lvl>
    <w:lvl w:ilvl="5" w:tplc="677698C4" w:tentative="1">
      <w:start w:val="1"/>
      <w:numFmt w:val="bullet"/>
      <w:lvlText w:val="•"/>
      <w:lvlJc w:val="left"/>
      <w:pPr>
        <w:tabs>
          <w:tab w:val="num" w:pos="4320"/>
        </w:tabs>
        <w:ind w:left="4320" w:hanging="360"/>
      </w:pPr>
      <w:rPr>
        <w:rFonts w:ascii="Arial" w:hAnsi="Arial" w:hint="default"/>
      </w:rPr>
    </w:lvl>
    <w:lvl w:ilvl="6" w:tplc="27FEC4DC" w:tentative="1">
      <w:start w:val="1"/>
      <w:numFmt w:val="bullet"/>
      <w:lvlText w:val="•"/>
      <w:lvlJc w:val="left"/>
      <w:pPr>
        <w:tabs>
          <w:tab w:val="num" w:pos="5040"/>
        </w:tabs>
        <w:ind w:left="5040" w:hanging="360"/>
      </w:pPr>
      <w:rPr>
        <w:rFonts w:ascii="Arial" w:hAnsi="Arial" w:hint="default"/>
      </w:rPr>
    </w:lvl>
    <w:lvl w:ilvl="7" w:tplc="A59E32F6" w:tentative="1">
      <w:start w:val="1"/>
      <w:numFmt w:val="bullet"/>
      <w:lvlText w:val="•"/>
      <w:lvlJc w:val="left"/>
      <w:pPr>
        <w:tabs>
          <w:tab w:val="num" w:pos="5760"/>
        </w:tabs>
        <w:ind w:left="5760" w:hanging="360"/>
      </w:pPr>
      <w:rPr>
        <w:rFonts w:ascii="Arial" w:hAnsi="Arial" w:hint="default"/>
      </w:rPr>
    </w:lvl>
    <w:lvl w:ilvl="8" w:tplc="5E2E79C8" w:tentative="1">
      <w:start w:val="1"/>
      <w:numFmt w:val="bullet"/>
      <w:lvlText w:val="•"/>
      <w:lvlJc w:val="left"/>
      <w:pPr>
        <w:tabs>
          <w:tab w:val="num" w:pos="6480"/>
        </w:tabs>
        <w:ind w:left="6480" w:hanging="360"/>
      </w:pPr>
      <w:rPr>
        <w:rFonts w:ascii="Arial" w:hAnsi="Arial" w:hint="default"/>
      </w:rPr>
    </w:lvl>
  </w:abstractNum>
  <w:num w:numId="1" w16cid:durableId="77485877">
    <w:abstractNumId w:val="17"/>
  </w:num>
  <w:num w:numId="2" w16cid:durableId="1155995844">
    <w:abstractNumId w:val="22"/>
  </w:num>
  <w:num w:numId="3" w16cid:durableId="534659335">
    <w:abstractNumId w:val="27"/>
  </w:num>
  <w:num w:numId="4" w16cid:durableId="1895778348">
    <w:abstractNumId w:val="6"/>
  </w:num>
  <w:num w:numId="5" w16cid:durableId="142896304">
    <w:abstractNumId w:val="3"/>
  </w:num>
  <w:num w:numId="6" w16cid:durableId="927273546">
    <w:abstractNumId w:val="30"/>
  </w:num>
  <w:num w:numId="7" w16cid:durableId="1984650347">
    <w:abstractNumId w:val="21"/>
  </w:num>
  <w:num w:numId="8" w16cid:durableId="1702314539">
    <w:abstractNumId w:val="28"/>
  </w:num>
  <w:num w:numId="9" w16cid:durableId="83232201">
    <w:abstractNumId w:val="29"/>
  </w:num>
  <w:num w:numId="10" w16cid:durableId="1899823225">
    <w:abstractNumId w:val="9"/>
  </w:num>
  <w:num w:numId="11" w16cid:durableId="427971072">
    <w:abstractNumId w:val="20"/>
  </w:num>
  <w:num w:numId="12" w16cid:durableId="1945645439">
    <w:abstractNumId w:val="13"/>
  </w:num>
  <w:num w:numId="13" w16cid:durableId="1971931553">
    <w:abstractNumId w:val="31"/>
  </w:num>
  <w:num w:numId="14" w16cid:durableId="1729719535">
    <w:abstractNumId w:val="2"/>
  </w:num>
  <w:num w:numId="15" w16cid:durableId="1900700614">
    <w:abstractNumId w:val="5"/>
  </w:num>
  <w:num w:numId="16" w16cid:durableId="1625385038">
    <w:abstractNumId w:val="25"/>
  </w:num>
  <w:num w:numId="17" w16cid:durableId="1617907665">
    <w:abstractNumId w:val="14"/>
  </w:num>
  <w:num w:numId="18" w16cid:durableId="1464277414">
    <w:abstractNumId w:val="8"/>
  </w:num>
  <w:num w:numId="19" w16cid:durableId="504446034">
    <w:abstractNumId w:val="12"/>
  </w:num>
  <w:num w:numId="20" w16cid:durableId="1109425419">
    <w:abstractNumId w:val="15"/>
  </w:num>
  <w:num w:numId="21" w16cid:durableId="1411582258">
    <w:abstractNumId w:val="7"/>
  </w:num>
  <w:num w:numId="22" w16cid:durableId="1705517851">
    <w:abstractNumId w:val="23"/>
  </w:num>
  <w:num w:numId="23" w16cid:durableId="1322659913">
    <w:abstractNumId w:val="10"/>
  </w:num>
  <w:num w:numId="24" w16cid:durableId="276260952">
    <w:abstractNumId w:val="18"/>
  </w:num>
  <w:num w:numId="25" w16cid:durableId="1469321264">
    <w:abstractNumId w:val="11"/>
  </w:num>
  <w:num w:numId="26" w16cid:durableId="95950819">
    <w:abstractNumId w:val="16"/>
  </w:num>
  <w:num w:numId="27" w16cid:durableId="803962768">
    <w:abstractNumId w:val="4"/>
  </w:num>
  <w:num w:numId="28" w16cid:durableId="1083912174">
    <w:abstractNumId w:val="24"/>
  </w:num>
  <w:num w:numId="29" w16cid:durableId="721058990">
    <w:abstractNumId w:val="19"/>
  </w:num>
  <w:num w:numId="30" w16cid:durableId="678897858">
    <w:abstractNumId w:val="32"/>
  </w:num>
  <w:num w:numId="31" w16cid:durableId="537667696">
    <w:abstractNumId w:val="0"/>
  </w:num>
  <w:num w:numId="32" w16cid:durableId="641350064">
    <w:abstractNumId w:val="26"/>
  </w:num>
  <w:num w:numId="33" w16cid:durableId="1786537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EF"/>
    <w:rsid w:val="00164187"/>
    <w:rsid w:val="0018370A"/>
    <w:rsid w:val="001860A5"/>
    <w:rsid w:val="001B23A6"/>
    <w:rsid w:val="003231E9"/>
    <w:rsid w:val="003A7AEA"/>
    <w:rsid w:val="003E479A"/>
    <w:rsid w:val="00434AD3"/>
    <w:rsid w:val="00445E3C"/>
    <w:rsid w:val="004605AD"/>
    <w:rsid w:val="00467414"/>
    <w:rsid w:val="005622F4"/>
    <w:rsid w:val="00696DF9"/>
    <w:rsid w:val="006C5BE4"/>
    <w:rsid w:val="00772DBF"/>
    <w:rsid w:val="00863E6C"/>
    <w:rsid w:val="00A059AF"/>
    <w:rsid w:val="00A90C83"/>
    <w:rsid w:val="00A942EF"/>
    <w:rsid w:val="00B014ED"/>
    <w:rsid w:val="00B31556"/>
    <w:rsid w:val="00C47568"/>
    <w:rsid w:val="00CB48E8"/>
    <w:rsid w:val="00D07994"/>
    <w:rsid w:val="00D8500A"/>
    <w:rsid w:val="00D94475"/>
    <w:rsid w:val="00DF4B8F"/>
    <w:rsid w:val="00F004F9"/>
    <w:rsid w:val="00F31637"/>
    <w:rsid w:val="00F8455D"/>
    <w:rsid w:val="00FC6D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D44A"/>
  <w15:chartTrackingRefBased/>
  <w15:docId w15:val="{A494D292-F956-473E-A3CB-CEEA4111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2EF"/>
  </w:style>
  <w:style w:type="paragraph" w:styleId="Heading1">
    <w:name w:val="heading 1"/>
    <w:basedOn w:val="Normal"/>
    <w:next w:val="Normal"/>
    <w:link w:val="Heading1Char"/>
    <w:uiPriority w:val="9"/>
    <w:qFormat/>
    <w:rsid w:val="00A942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2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2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2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2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2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2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2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2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2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2EF"/>
    <w:rPr>
      <w:rFonts w:eastAsiaTheme="majorEastAsia" w:cstheme="majorBidi"/>
      <w:color w:val="272727" w:themeColor="text1" w:themeTint="D8"/>
    </w:rPr>
  </w:style>
  <w:style w:type="paragraph" w:styleId="Title">
    <w:name w:val="Title"/>
    <w:basedOn w:val="Normal"/>
    <w:next w:val="Normal"/>
    <w:link w:val="TitleChar"/>
    <w:uiPriority w:val="10"/>
    <w:qFormat/>
    <w:rsid w:val="00A94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2EF"/>
    <w:pPr>
      <w:spacing w:before="160"/>
      <w:jc w:val="center"/>
    </w:pPr>
    <w:rPr>
      <w:i/>
      <w:iCs/>
      <w:color w:val="404040" w:themeColor="text1" w:themeTint="BF"/>
    </w:rPr>
  </w:style>
  <w:style w:type="character" w:customStyle="1" w:styleId="QuoteChar">
    <w:name w:val="Quote Char"/>
    <w:basedOn w:val="DefaultParagraphFont"/>
    <w:link w:val="Quote"/>
    <w:uiPriority w:val="29"/>
    <w:rsid w:val="00A942EF"/>
    <w:rPr>
      <w:i/>
      <w:iCs/>
      <w:color w:val="404040" w:themeColor="text1" w:themeTint="BF"/>
    </w:rPr>
  </w:style>
  <w:style w:type="paragraph" w:styleId="ListParagraph">
    <w:name w:val="List Paragraph"/>
    <w:basedOn w:val="Normal"/>
    <w:uiPriority w:val="34"/>
    <w:qFormat/>
    <w:rsid w:val="00A942EF"/>
    <w:pPr>
      <w:ind w:left="720"/>
      <w:contextualSpacing/>
    </w:pPr>
  </w:style>
  <w:style w:type="character" w:styleId="IntenseEmphasis">
    <w:name w:val="Intense Emphasis"/>
    <w:basedOn w:val="DefaultParagraphFont"/>
    <w:uiPriority w:val="21"/>
    <w:qFormat/>
    <w:rsid w:val="00A942EF"/>
    <w:rPr>
      <w:i/>
      <w:iCs/>
      <w:color w:val="2F5496" w:themeColor="accent1" w:themeShade="BF"/>
    </w:rPr>
  </w:style>
  <w:style w:type="paragraph" w:styleId="IntenseQuote">
    <w:name w:val="Intense Quote"/>
    <w:basedOn w:val="Normal"/>
    <w:next w:val="Normal"/>
    <w:link w:val="IntenseQuoteChar"/>
    <w:uiPriority w:val="30"/>
    <w:qFormat/>
    <w:rsid w:val="00A942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2EF"/>
    <w:rPr>
      <w:i/>
      <w:iCs/>
      <w:color w:val="2F5496" w:themeColor="accent1" w:themeShade="BF"/>
    </w:rPr>
  </w:style>
  <w:style w:type="character" w:styleId="IntenseReference">
    <w:name w:val="Intense Reference"/>
    <w:basedOn w:val="DefaultParagraphFont"/>
    <w:uiPriority w:val="32"/>
    <w:qFormat/>
    <w:rsid w:val="00A942EF"/>
    <w:rPr>
      <w:b/>
      <w:bCs/>
      <w:smallCaps/>
      <w:color w:val="2F5496" w:themeColor="accent1" w:themeShade="BF"/>
      <w:spacing w:val="5"/>
    </w:rPr>
  </w:style>
  <w:style w:type="character" w:styleId="Hyperlink">
    <w:name w:val="Hyperlink"/>
    <w:basedOn w:val="DefaultParagraphFont"/>
    <w:uiPriority w:val="99"/>
    <w:unhideWhenUsed/>
    <w:rsid w:val="00A942EF"/>
    <w:rPr>
      <w:color w:val="0563C1" w:themeColor="hyperlink"/>
      <w:u w:val="single"/>
    </w:rPr>
  </w:style>
  <w:style w:type="character" w:styleId="UnresolvedMention">
    <w:name w:val="Unresolved Mention"/>
    <w:basedOn w:val="DefaultParagraphFont"/>
    <w:uiPriority w:val="99"/>
    <w:semiHidden/>
    <w:unhideWhenUsed/>
    <w:rsid w:val="00A94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sa=i&amp;source=web&amp;rct=j&amp;url=https://eyewiki.org/Primary_Vitreoretinal_Lymphoma&amp;ved=2ahUKEwig2YPMtfySAxVwQ2cHHarTI0AQy_kOegQIAhAB&amp;opi=89978449&amp;cd&amp;psig=AOvVaw0T0OB6UWpn2RMC1g4dTeGU&amp;ust=17723760915440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3164</Words>
  <Characters>18038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Ghayau Mani</dc:creator>
  <cp:keywords/>
  <dc:description/>
  <cp:lastModifiedBy>Ghayau Mani</cp:lastModifiedBy>
  <cp:revision>5</cp:revision>
  <dcterms:created xsi:type="dcterms:W3CDTF">2026-02-28T17:50:00Z</dcterms:created>
  <dcterms:modified xsi:type="dcterms:W3CDTF">2026-02-28T18:04:00Z</dcterms:modified>
</cp:coreProperties>
</file>